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9C49D0" w:rsidRPr="0094671C" w:rsidRDefault="009C49D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2939"/>
        <w:gridCol w:w="6804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E25149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A3438E">
        <w:trPr>
          <w:trHeight w:val="418"/>
        </w:trPr>
        <w:tc>
          <w:tcPr>
            <w:tcW w:w="2939" w:type="dxa"/>
            <w:shd w:val="clear" w:color="auto" w:fill="auto"/>
          </w:tcPr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804" w:type="dxa"/>
            <w:shd w:val="clear" w:color="auto" w:fill="auto"/>
          </w:tcPr>
          <w:p w:rsidR="004E627E" w:rsidRPr="003E68D5" w:rsidRDefault="004E627E" w:rsidP="00925ACE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552C0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D0BFC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2E7BE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79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E627E" w:rsidRPr="0006738C" w:rsidTr="00A3438E">
        <w:trPr>
          <w:trHeight w:val="491"/>
        </w:trPr>
        <w:tc>
          <w:tcPr>
            <w:tcW w:w="2939" w:type="dxa"/>
            <w:shd w:val="clear" w:color="auto" w:fill="auto"/>
          </w:tcPr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804" w:type="dxa"/>
            <w:shd w:val="clear" w:color="auto" w:fill="auto"/>
          </w:tcPr>
          <w:p w:rsidR="004E627E" w:rsidRPr="00097AAD" w:rsidRDefault="00D156A4" w:rsidP="0074799B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Российская Федерация, Владимирская область, Киржачский район, МО Филипповское (сельское поселение), </w:t>
            </w:r>
            <w:r w:rsidR="00925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="0074799B">
              <w:rPr>
                <w:rFonts w:ascii="Times New Roman" w:eastAsia="Times New Roman" w:hAnsi="Times New Roman" w:cs="Times New Roman"/>
                <w:sz w:val="20"/>
                <w:szCs w:val="20"/>
              </w:rPr>
              <w:t>Аленино</w:t>
            </w:r>
            <w:proofErr w:type="spellEnd"/>
            <w:r w:rsidRPr="00D156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 </w:t>
            </w:r>
            <w:r w:rsidR="0074799B">
              <w:rPr>
                <w:rFonts w:ascii="Times New Roman" w:eastAsia="Times New Roman" w:hAnsi="Times New Roman" w:cs="Times New Roman"/>
                <w:sz w:val="20"/>
                <w:szCs w:val="20"/>
              </w:rPr>
              <w:t>Тополиная</w:t>
            </w:r>
            <w:r w:rsidRPr="00D156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земельный участок </w:t>
            </w:r>
            <w:r w:rsidR="0074799B">
              <w:rPr>
                <w:rFonts w:ascii="Times New Roman" w:eastAsia="Times New Roman" w:hAnsi="Times New Roman" w:cs="Times New Roman"/>
                <w:sz w:val="20"/>
                <w:szCs w:val="20"/>
              </w:rPr>
              <w:t>38/3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33:02: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>021</w:t>
            </w:r>
            <w:r w:rsidR="0074799B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4799B">
              <w:rPr>
                <w:rFonts w:ascii="Times New Roman" w:hAnsi="Times New Roman" w:cs="Times New Roman"/>
                <w:sz w:val="20"/>
                <w:szCs w:val="20"/>
              </w:rPr>
              <w:t>1107</w:t>
            </w:r>
          </w:p>
          <w:p w:rsidR="004E627E" w:rsidRPr="00535C06" w:rsidRDefault="004E627E" w:rsidP="0003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6F9C" w:rsidRPr="00552C0A">
              <w:rPr>
                <w:rFonts w:ascii="Times New Roman" w:hAnsi="Times New Roman" w:cs="Times New Roman"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8D4FB1" w:rsidRDefault="00B60B15" w:rsidP="00B6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Парамет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>ры разрешенного строительства (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552C0A" w:rsidRPr="00552C0A" w:rsidRDefault="002E7BE0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Правилами землепользования и застройки муниципального образования сельское поселение </w:t>
            </w:r>
            <w:r w:rsidR="00D156A4">
              <w:rPr>
                <w:rFonts w:ascii="Times New Roman" w:hAnsi="Times New Roman" w:cs="Times New Roman"/>
                <w:sz w:val="20"/>
                <w:szCs w:val="20"/>
              </w:rPr>
              <w:t>Филипповское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Киржачского района Владимирской области земельный участок с кадастровым номером 33:02:</w:t>
            </w:r>
            <w:r w:rsidR="0074799B">
              <w:rPr>
                <w:rFonts w:ascii="Times New Roman" w:hAnsi="Times New Roman" w:cs="Times New Roman"/>
                <w:sz w:val="20"/>
                <w:szCs w:val="20"/>
              </w:rPr>
              <w:t>021204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4799B">
              <w:rPr>
                <w:rFonts w:ascii="Times New Roman" w:hAnsi="Times New Roman" w:cs="Times New Roman"/>
                <w:sz w:val="20"/>
                <w:szCs w:val="20"/>
              </w:rPr>
              <w:t>1107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расположенный по адресу: </w:t>
            </w:r>
            <w:r w:rsidR="00D156A4"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Владимирская область, Киржачский район, МО Филипповское (сельское поселение), </w:t>
            </w:r>
            <w:r w:rsidR="00925ACE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="0074799B">
              <w:rPr>
                <w:rFonts w:ascii="Times New Roman" w:hAnsi="Times New Roman" w:cs="Times New Roman"/>
                <w:sz w:val="20"/>
                <w:szCs w:val="20"/>
              </w:rPr>
              <w:t>Аленино</w:t>
            </w:r>
            <w:proofErr w:type="spellEnd"/>
            <w:r w:rsidR="00D156A4"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 w:rsidR="0074799B">
              <w:rPr>
                <w:rFonts w:ascii="Times New Roman" w:hAnsi="Times New Roman" w:cs="Times New Roman"/>
                <w:sz w:val="20"/>
                <w:szCs w:val="20"/>
              </w:rPr>
              <w:t>Тополиная</w:t>
            </w:r>
            <w:r w:rsidR="00D156A4"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, земельный участок </w:t>
            </w:r>
            <w:r w:rsidR="0074799B">
              <w:rPr>
                <w:rFonts w:ascii="Times New Roman" w:hAnsi="Times New Roman" w:cs="Times New Roman"/>
                <w:sz w:val="20"/>
                <w:szCs w:val="20"/>
              </w:rPr>
              <w:t>38/3</w:t>
            </w:r>
            <w:r w:rsidR="00D156A4">
              <w:rPr>
                <w:rFonts w:ascii="Times New Roman" w:hAnsi="Times New Roman" w:cs="Times New Roman"/>
                <w:sz w:val="20"/>
                <w:szCs w:val="20"/>
              </w:rPr>
              <w:t xml:space="preserve"> находится</w:t>
            </w:r>
            <w:r w:rsidR="005D0BFC"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в территориальной зоне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Ж-1 Зона застройки индивидуальными жилыми домами.</w:t>
            </w:r>
          </w:p>
          <w:p w:rsidR="00552C0A" w:rsidRPr="00552C0A" w:rsidRDefault="00552C0A" w:rsidP="00D156A4">
            <w:pPr>
              <w:tabs>
                <w:tab w:val="center" w:pos="2876"/>
              </w:tabs>
              <w:spacing w:after="0" w:line="0" w:lineRule="atLeast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Для данной зоны применяются предельные параметры разрешенного строительства, реконструкции объектов капитального строительства:</w:t>
            </w:r>
          </w:p>
          <w:p w:rsidR="00D156A4" w:rsidRDefault="00D156A4" w:rsidP="00D156A4">
            <w:pPr>
              <w:shd w:val="clear" w:color="auto" w:fill="FFFFFF"/>
              <w:spacing w:before="36" w:after="0" w:line="0" w:lineRule="atLeast"/>
              <w:ind w:left="22" w:right="23" w:firstLine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1.1.1. Минимальная и максимальная площадь участка, предоставленного для индивидуального жилищного строительства установлена решением Совета народных депутатов Киржачского района № 40/662 от 27.06.2008г. и составляет от </w:t>
            </w:r>
            <w:smartTag w:uri="urn:schemas-microsoft-com:office:smarttags" w:element="metricconverter">
              <w:smartTagPr>
                <w:attr w:name="ProductID" w:val="400 м2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400 м</w:t>
              </w:r>
              <w:proofErr w:type="gramStart"/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smartTag>
            <w:proofErr w:type="gramEnd"/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до </w:t>
            </w:r>
            <w:smartTag w:uri="urn:schemas-microsoft-com:office:smarttags" w:element="metricconverter">
              <w:smartTagPr>
                <w:attr w:name="ProductID" w:val="2500 м2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2500 м2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(в соответствии со сложившейся застройкой);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left="22" w:right="23" w:firstLine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1.1.2.   Минимальная и максимальная площадь участка, предоставленного для ведения личного подсобного хозяйства в границах сельских населенных пунктов установлена решением Совета народных депутатов Киржачского района и составляет от 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1500 м</w:t>
              </w:r>
              <w:proofErr w:type="gramStart"/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smartTag>
            <w:proofErr w:type="gramEnd"/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до 2500 м2.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1.1.3.На земельном </w:t>
            </w:r>
            <w:proofErr w:type="gramStart"/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участке</w:t>
            </w:r>
            <w:proofErr w:type="gramEnd"/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предоставленном для индивидуального жилищного строительства или предоставленном для ведения личного подсобного хозяйства возможно возведение только одного жилого дома.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1.1.4.Расстояние между фронтальной границей участка и основным строением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5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(или в соответствии со сложившейся линией застройки).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29" w:right="22" w:firstLine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1.1.5.Максимальное расстояние от границ землевладения до строений, а также между строениями: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 соседнего участка до: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основного строения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3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518"/>
              </w:tabs>
              <w:spacing w:before="36"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хозяйственных и прочих строений -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D156A4" w:rsidRDefault="00D156A4" w:rsidP="00D156A4">
            <w:pPr>
              <w:shd w:val="clear" w:color="auto" w:fill="FFFFFF"/>
              <w:spacing w:before="50" w:after="0" w:line="0" w:lineRule="atLeast"/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- открытой стоянки - 1м;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518"/>
              </w:tabs>
              <w:spacing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- отдельно стоящего гаража- 1м.</w:t>
            </w:r>
          </w:p>
          <w:p w:rsidR="00D156A4" w:rsidRPr="00D156A4" w:rsidRDefault="00D156A4" w:rsidP="00D156A4">
            <w:pPr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1.1.6. От основных строений до отдельно стоящих хозяйственных и прочих строений в районах малоэтажной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6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; а расстояние до сарая для скота и птицы — не менее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15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. Хозяйственные постройки следует размещать от границ участка на расстоянии не менее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D156A4" w:rsidRDefault="00D156A4" w:rsidP="00D156A4">
            <w:pPr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1.1.7. Расстояние между жилым строением (или домом) и границей соседнего участка измеряется от цоколя дома или от стены дома (при </w:t>
            </w:r>
            <w:r w:rsidRPr="00D156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отсутствии цоколя), если элементы дома (эркер, крыльцо, навес, свес крыши и др.) выступают не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от плоскости стены. Если элементы выступают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, расстояние измеряется от выступающих частей или от проекции их на землю (консольный навес крыши, элементы второго этажа, расположенные на столбах и др.).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43" w:firstLine="3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При возведении на участке хозяйственных построек, располагаемых на расстоянии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границы соседнего участка, следует скат крыши ориентировать на свой участок.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left="43" w:firstLine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1.1.8.Допускается блокировка хозяйственных построек на смежных приусадебных участках по взаимному согласию собственников земельных участков.</w:t>
            </w:r>
          </w:p>
          <w:p w:rsidR="00D156A4" w:rsidRPr="00D156A4" w:rsidRDefault="00D156A4" w:rsidP="00D156A4">
            <w:pPr>
              <w:shd w:val="clear" w:color="auto" w:fill="FFFFFF"/>
              <w:spacing w:before="29" w:after="0" w:line="0" w:lineRule="atLeast"/>
              <w:ind w:left="439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1.1.9. Допускается блокировка хозяйственных построек к основному строению.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382" w:right="1901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1.1.10. Коэффициент использования территории - не более 0,67. 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382" w:right="1901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1.2.Для всех основных строений: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922"/>
              </w:tabs>
              <w:spacing w:before="7" w:after="0" w:line="0" w:lineRule="atLea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- количество надземных этажей - до трех;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965"/>
              </w:tabs>
              <w:spacing w:after="0" w:line="0" w:lineRule="atLea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9,6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9,6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922"/>
              </w:tabs>
              <w:spacing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13,6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13,6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886"/>
              </w:tabs>
              <w:spacing w:after="0" w:line="0" w:lineRule="atLeast"/>
              <w:ind w:left="374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  Для всех вспомогательных строений:</w:t>
            </w:r>
          </w:p>
          <w:p w:rsidR="00D156A4" w:rsidRPr="00D156A4" w:rsidRDefault="00D156A4" w:rsidP="00D156A4">
            <w:pPr>
              <w:widowControl w:val="0"/>
              <w:shd w:val="clear" w:color="auto" w:fill="FFFFFF"/>
              <w:tabs>
                <w:tab w:val="left" w:pos="482"/>
              </w:tabs>
              <w:autoSpaceDE w:val="0"/>
              <w:autoSpaceDN w:val="0"/>
              <w:adjustRightInd w:val="0"/>
              <w:spacing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D156A4" w:rsidRDefault="00D156A4" w:rsidP="00D156A4">
            <w:pPr>
              <w:widowControl w:val="0"/>
              <w:shd w:val="clear" w:color="auto" w:fill="FFFFFF"/>
              <w:tabs>
                <w:tab w:val="left" w:pos="482"/>
              </w:tabs>
              <w:autoSpaceDE w:val="0"/>
              <w:autoSpaceDN w:val="0"/>
              <w:adjustRightInd w:val="0"/>
              <w:spacing w:before="7"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1.3.1.Как исключение: шпили, башни, флагштоки - без ограничения.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right="29" w:firstLine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1.3.2.Вспомогательные строения и сооружения, за исключением гаражей, размещать со стороны улиц не допускается,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7" w:right="29" w:firstLine="3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1.3.3.Ограничения, связанные с размещением оконных проемов, выходящих на соседние домовладения: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1764"/>
              </w:tabs>
              <w:spacing w:after="0" w:line="0" w:lineRule="atLeast"/>
              <w:ind w:left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1.3.4.Расстояния от окон жилых помещений до хозяйственных и прочих строений, расположенных на соседних участках, должно быть не менее 6м.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871"/>
              </w:tabs>
              <w:spacing w:after="0" w:line="0" w:lineRule="atLeast"/>
              <w:ind w:left="396"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1.3.5 Требования к ограждениям земельных участков:</w:t>
            </w:r>
            <w:r w:rsidRPr="00D156A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1.3.6. Со стороны улиц ограждения должны быть прозрачными; допускается сплошной забор как исключение. 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22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1.3.7. Характер ограждения, его высота должны быть единообразными как минимум на протяжении одного квартала с обеих сторон;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22" w:right="317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1.3.8. Ограждения с целью минимального затенения территории соседних земельных участков должны быть сетчатые или решетчатые высотой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2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886"/>
              </w:tabs>
              <w:spacing w:after="0" w:line="0" w:lineRule="atLeast"/>
              <w:ind w:left="14" w:firstLine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1.3.9. Максимальный коэффициент соотношения общей площади здания к площади участка -1,94.</w:t>
            </w:r>
          </w:p>
          <w:p w:rsidR="00B60B15" w:rsidRPr="008D4FB1" w:rsidRDefault="00552C0A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197A"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Иные показатели, не учтенные вышеуказанными Правилами, применяются в соответствии с действующими нормативными правовыми и нормативно-техническими документами, в том числе нормативами градостроительного проектирования, размещенными на сайте администрации Киржачского района Владимирской области (</w:t>
            </w:r>
            <w:proofErr w:type="spellStart"/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www.kirzhach.su</w:t>
            </w:r>
            <w:proofErr w:type="spellEnd"/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6B1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Технических условиях подключения (технологического присоединения) объекта капитального строительства к сетям инженерно-технического обеспечения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  <w:proofErr w:type="gramEnd"/>
          </w:p>
        </w:tc>
        <w:tc>
          <w:tcPr>
            <w:tcW w:w="6804" w:type="dxa"/>
            <w:shd w:val="clear" w:color="auto" w:fill="auto"/>
          </w:tcPr>
          <w:p w:rsidR="006C6B24" w:rsidRDefault="006C6B24" w:rsidP="00175B4F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</w:t>
            </w:r>
            <w:r w:rsidR="006C5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(технологического присоединения) объект</w:t>
            </w:r>
            <w:r w:rsidR="006912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капитального строительства к сетям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 теплоснабжения, водоснабжения,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водоотведения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>отсутствует.</w:t>
            </w:r>
          </w:p>
          <w:p w:rsidR="00B60B15" w:rsidRPr="0006738C" w:rsidRDefault="00175B4F" w:rsidP="0074799B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Техническая в</w:t>
            </w:r>
            <w:r w:rsidRPr="006C6B24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капитального строительства к сетям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газоснабжения</w:t>
            </w:r>
            <w:r w:rsidR="0074799B">
              <w:rPr>
                <w:rFonts w:ascii="Times New Roman" w:hAnsi="Times New Roman" w:cs="Times New Roman"/>
                <w:sz w:val="20"/>
                <w:szCs w:val="20"/>
              </w:rPr>
              <w:t xml:space="preserve"> имеется от существующего подземного газопровода низкого давления диаметром 110 мм в районе ул. Тополиная д. </w:t>
            </w:r>
            <w:proofErr w:type="spellStart"/>
            <w:r w:rsidR="0074799B">
              <w:rPr>
                <w:rFonts w:ascii="Times New Roman" w:hAnsi="Times New Roman" w:cs="Times New Roman"/>
                <w:sz w:val="20"/>
                <w:szCs w:val="20"/>
              </w:rPr>
              <w:t>Аленино</w:t>
            </w:r>
            <w:proofErr w:type="spellEnd"/>
            <w:r w:rsidR="007479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аукциона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74799B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71923</w:t>
            </w:r>
            <w:r w:rsidR="00691241" w:rsidRPr="00552C0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Задаток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74799B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35961,5</w:t>
            </w:r>
            <w:r w:rsidR="00D156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C6B24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74799B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2157,69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A3438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7B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60B15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B60B15" w:rsidRPr="0006738C" w:rsidTr="00A3438E">
        <w:trPr>
          <w:trHeight w:val="1178"/>
        </w:trPr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B60B15" w:rsidRPr="0091244B" w:rsidTr="00A3438E">
        <w:tc>
          <w:tcPr>
            <w:tcW w:w="2939" w:type="dxa"/>
            <w:shd w:val="clear" w:color="auto" w:fill="auto"/>
          </w:tcPr>
          <w:p w:rsidR="00B60B15" w:rsidRPr="0091244B" w:rsidRDefault="00B60B15" w:rsidP="00811D85">
            <w:pPr>
              <w:pStyle w:val="21"/>
              <w:rPr>
                <w:sz w:val="20"/>
                <w:szCs w:val="20"/>
              </w:rPr>
            </w:pPr>
            <w:r w:rsidRPr="0091244B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91244B" w:rsidRDefault="00925AC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1244B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  <w:r w:rsidR="006B14A2" w:rsidRPr="0091244B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91244B">
              <w:rPr>
                <w:rFonts w:ascii="Times New Roman" w:hAnsi="Times New Roman" w:cs="Times New Roman"/>
                <w:sz w:val="20"/>
                <w:szCs w:val="20"/>
              </w:rPr>
              <w:t xml:space="preserve"> с 08.00</w:t>
            </w:r>
          </w:p>
        </w:tc>
      </w:tr>
      <w:tr w:rsidR="00B60B15" w:rsidRPr="0091244B" w:rsidTr="00A3438E">
        <w:tc>
          <w:tcPr>
            <w:tcW w:w="2939" w:type="dxa"/>
            <w:shd w:val="clear" w:color="auto" w:fill="auto"/>
          </w:tcPr>
          <w:p w:rsidR="00B60B15" w:rsidRPr="0091244B" w:rsidRDefault="00B60B15" w:rsidP="001560BE">
            <w:pPr>
              <w:pStyle w:val="21"/>
              <w:rPr>
                <w:sz w:val="20"/>
                <w:szCs w:val="20"/>
              </w:rPr>
            </w:pPr>
            <w:r w:rsidRPr="0091244B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91244B" w:rsidRDefault="00925AC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1244B">
              <w:rPr>
                <w:rFonts w:ascii="Times New Roman" w:hAnsi="Times New Roman" w:cs="Times New Roman"/>
                <w:sz w:val="20"/>
                <w:szCs w:val="20"/>
              </w:rPr>
              <w:t>17.06</w:t>
            </w:r>
            <w:r w:rsidR="006C5A26" w:rsidRPr="0091244B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91244B">
              <w:rPr>
                <w:rFonts w:ascii="Times New Roman" w:hAnsi="Times New Roman" w:cs="Times New Roman"/>
                <w:sz w:val="20"/>
                <w:szCs w:val="20"/>
              </w:rPr>
              <w:t xml:space="preserve"> до 13.00</w:t>
            </w:r>
          </w:p>
        </w:tc>
      </w:tr>
      <w:tr w:rsidR="00B60B15" w:rsidRPr="0091244B" w:rsidTr="00A3438E">
        <w:tc>
          <w:tcPr>
            <w:tcW w:w="2939" w:type="dxa"/>
            <w:shd w:val="clear" w:color="auto" w:fill="auto"/>
          </w:tcPr>
          <w:p w:rsidR="00B60B15" w:rsidRPr="0091244B" w:rsidRDefault="00B60B15" w:rsidP="001560BE">
            <w:pPr>
              <w:pStyle w:val="21"/>
              <w:rPr>
                <w:sz w:val="20"/>
                <w:szCs w:val="20"/>
              </w:rPr>
            </w:pPr>
            <w:r w:rsidRPr="0091244B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804" w:type="dxa"/>
            <w:shd w:val="clear" w:color="auto" w:fill="auto"/>
          </w:tcPr>
          <w:p w:rsidR="00B60B15" w:rsidRPr="0091244B" w:rsidRDefault="00B60B15" w:rsidP="00925ACE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1244B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решением организатора аукциона </w:t>
            </w:r>
            <w:r w:rsidR="00925ACE" w:rsidRPr="0091244B">
              <w:rPr>
                <w:rFonts w:ascii="Times New Roman" w:hAnsi="Times New Roman" w:cs="Times New Roman"/>
                <w:sz w:val="20"/>
                <w:szCs w:val="20"/>
              </w:rPr>
              <w:t>21.06</w:t>
            </w:r>
            <w:r w:rsidR="006C5A26" w:rsidRPr="0091244B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Pr="0091244B">
              <w:rPr>
                <w:rFonts w:ascii="Times New Roman" w:hAnsi="Times New Roman" w:cs="Times New Roman"/>
                <w:sz w:val="20"/>
                <w:szCs w:val="20"/>
              </w:rPr>
              <w:t xml:space="preserve"> в комитете по управлению муниципальным имуществом администрации Киржачского района</w:t>
            </w:r>
          </w:p>
        </w:tc>
      </w:tr>
      <w:tr w:rsidR="00B60B15" w:rsidRPr="0091244B" w:rsidTr="00A3438E">
        <w:tc>
          <w:tcPr>
            <w:tcW w:w="2939" w:type="dxa"/>
            <w:shd w:val="clear" w:color="auto" w:fill="auto"/>
          </w:tcPr>
          <w:p w:rsidR="00B60B15" w:rsidRPr="0091244B" w:rsidRDefault="00B60B15" w:rsidP="001560BE">
            <w:pPr>
              <w:pStyle w:val="21"/>
              <w:rPr>
                <w:sz w:val="20"/>
                <w:szCs w:val="20"/>
              </w:rPr>
            </w:pPr>
            <w:r w:rsidRPr="0091244B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804" w:type="dxa"/>
            <w:shd w:val="clear" w:color="auto" w:fill="auto"/>
          </w:tcPr>
          <w:p w:rsidR="00B60B15" w:rsidRPr="0091244B" w:rsidRDefault="00A3438E" w:rsidP="00925ACE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124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5ACE" w:rsidRPr="0091244B">
              <w:rPr>
                <w:rFonts w:ascii="Times New Roman" w:hAnsi="Times New Roman" w:cs="Times New Roman"/>
                <w:sz w:val="20"/>
                <w:szCs w:val="20"/>
              </w:rPr>
              <w:t>4.06</w:t>
            </w:r>
            <w:r w:rsidR="006C5A26" w:rsidRPr="0091244B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91244B">
              <w:rPr>
                <w:rFonts w:ascii="Times New Roman" w:hAnsi="Times New Roman" w:cs="Times New Roman"/>
                <w:sz w:val="20"/>
                <w:szCs w:val="20"/>
              </w:rPr>
              <w:t xml:space="preserve">   в  </w:t>
            </w:r>
            <w:r w:rsidR="00A45538" w:rsidRPr="009124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799B" w:rsidRPr="009124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45538" w:rsidRPr="0091244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B261D1" w:rsidRPr="00B261D1" w:rsidTr="00A3438E">
        <w:tc>
          <w:tcPr>
            <w:tcW w:w="2939" w:type="dxa"/>
            <w:shd w:val="clear" w:color="auto" w:fill="auto"/>
          </w:tcPr>
          <w:p w:rsidR="00B261D1" w:rsidRPr="00B261D1" w:rsidRDefault="00B261D1" w:rsidP="00CF7698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B261D1">
              <w:rPr>
                <w:color w:val="000000" w:themeColor="text1"/>
                <w:sz w:val="20"/>
                <w:szCs w:val="20"/>
              </w:rPr>
              <w:t>Место проведения аукциона</w:t>
            </w:r>
          </w:p>
        </w:tc>
        <w:tc>
          <w:tcPr>
            <w:tcW w:w="6804" w:type="dxa"/>
            <w:shd w:val="clear" w:color="auto" w:fill="auto"/>
          </w:tcPr>
          <w:p w:rsidR="00B261D1" w:rsidRPr="00552C0A" w:rsidRDefault="00B261D1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Киржачского района Владимирской области (Владимирская область, город Киржач, ул. Серегина, д.7, кабинет № 45 (здание администрации).</w:t>
            </w:r>
            <w:proofErr w:type="gramEnd"/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6C5A26" w:rsidRDefault="00B60B15" w:rsidP="00C45E0A">
            <w:pPr>
              <w:pStyle w:val="21"/>
              <w:rPr>
                <w:rFonts w:eastAsiaTheme="minorEastAsia"/>
                <w:sz w:val="20"/>
                <w:szCs w:val="20"/>
              </w:rPr>
            </w:pPr>
            <w:r w:rsidRPr="006C5A26">
              <w:rPr>
                <w:rFonts w:eastAsiaTheme="minorEastAsia"/>
                <w:sz w:val="20"/>
                <w:szCs w:val="20"/>
              </w:rPr>
              <w:t>Срок и порядок внесения задатка, реквизиты счета для перечисления задатка</w:t>
            </w:r>
          </w:p>
        </w:tc>
        <w:tc>
          <w:tcPr>
            <w:tcW w:w="6804" w:type="dxa"/>
            <w:shd w:val="clear" w:color="auto" w:fill="auto"/>
          </w:tcPr>
          <w:p w:rsidR="006C5A26" w:rsidRPr="00B150E5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Задаток вносится не позднее срока окончания приема заявок на счет: </w:t>
            </w:r>
          </w:p>
          <w:p w:rsidR="006C5A26" w:rsidRPr="00B150E5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муниципальным имуществом администрации Киржачского района Владимирской области </w:t>
            </w:r>
          </w:p>
          <w:p w:rsidR="006C5A26" w:rsidRPr="00B150E5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50E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150E5">
              <w:rPr>
                <w:rFonts w:ascii="Times New Roman" w:hAnsi="Times New Roman" w:cs="Times New Roman"/>
                <w:sz w:val="20"/>
                <w:szCs w:val="20"/>
              </w:rPr>
              <w:t>/с 05283006580  в УФК по Владимирской области</w:t>
            </w:r>
          </w:p>
          <w:p w:rsidR="006C5A26" w:rsidRPr="00B150E5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150E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B150E5">
              <w:rPr>
                <w:rFonts w:ascii="Times New Roman" w:hAnsi="Times New Roman" w:cs="Times New Roman"/>
                <w:sz w:val="20"/>
                <w:szCs w:val="20"/>
              </w:rPr>
              <w:t>/с 03232643176300002800  ОТДЕЛЕНИЕ ВЛАДИМИР БАНКА РОССИИ//УФК по Владимирской области г. Владимир</w:t>
            </w:r>
          </w:p>
          <w:p w:rsidR="006C5A26" w:rsidRPr="00B150E5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БИК 011708377   ИНН 3316420053  КПП 331601001  </w:t>
            </w:r>
          </w:p>
          <w:p w:rsidR="006C5A26" w:rsidRPr="00B150E5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>КБК 766111050</w:t>
            </w:r>
            <w:r w:rsidR="00B150E5" w:rsidRPr="00B150E5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>50000120 - перечисление задатка для участия в аукционе</w:t>
            </w:r>
          </w:p>
          <w:p w:rsidR="006C5A26" w:rsidRPr="00B150E5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Моментом поступления задатка является дата зачисления денежных средств на расчетный счет Комитета по управлению муниципальным имуществом администрации Киржачского района Владимирской области. </w:t>
            </w:r>
          </w:p>
          <w:p w:rsidR="006C5A26" w:rsidRPr="00B150E5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Претенденты допускаются к участию в аукционе только после поступления суммы задатка на счет Комитета по управлению муниципальным имуществом администрации Киржачского района Владимирской области.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B60B15" w:rsidRPr="00B150E5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50E5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Документом, подтверждающим поступление задатка на счет продавца, является выписка со счета продавца. 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аукциона, за исключение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B60B15" w:rsidRPr="0006738C" w:rsidRDefault="00B60B15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2B57" w:rsidRDefault="00552B57" w:rsidP="00D73DF9">
      <w:pPr>
        <w:ind w:left="142" w:right="22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</w:t>
      </w:r>
      <w:r w:rsidRPr="00180EBF">
        <w:rPr>
          <w:rFonts w:ascii="Times New Roman" w:hAnsi="Times New Roman" w:cs="Times New Roman"/>
          <w:sz w:val="24"/>
          <w:szCs w:val="24"/>
        </w:rPr>
        <w:lastRenderedPageBreak/>
        <w:t xml:space="preserve">подачи заявки, внесения и возврата задатка размещены  на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30EC2"/>
    <w:rsid w:val="00040F03"/>
    <w:rsid w:val="0006738C"/>
    <w:rsid w:val="0008143B"/>
    <w:rsid w:val="00083BA2"/>
    <w:rsid w:val="0009516D"/>
    <w:rsid w:val="00097AAD"/>
    <w:rsid w:val="000C7710"/>
    <w:rsid w:val="000E092B"/>
    <w:rsid w:val="000E64D6"/>
    <w:rsid w:val="001560BE"/>
    <w:rsid w:val="001579E3"/>
    <w:rsid w:val="001661D7"/>
    <w:rsid w:val="00175B4F"/>
    <w:rsid w:val="00180EBF"/>
    <w:rsid w:val="001B0EFE"/>
    <w:rsid w:val="001B6572"/>
    <w:rsid w:val="001C3182"/>
    <w:rsid w:val="001E7177"/>
    <w:rsid w:val="002042F6"/>
    <w:rsid w:val="00216C4E"/>
    <w:rsid w:val="00221B8B"/>
    <w:rsid w:val="00223B64"/>
    <w:rsid w:val="0024501B"/>
    <w:rsid w:val="00270F06"/>
    <w:rsid w:val="00295C8A"/>
    <w:rsid w:val="002B05B5"/>
    <w:rsid w:val="002B70B1"/>
    <w:rsid w:val="002E7BE0"/>
    <w:rsid w:val="003122A7"/>
    <w:rsid w:val="00331E04"/>
    <w:rsid w:val="0036248B"/>
    <w:rsid w:val="003A3E5C"/>
    <w:rsid w:val="003A64C7"/>
    <w:rsid w:val="003D67DD"/>
    <w:rsid w:val="003E68D5"/>
    <w:rsid w:val="003F58FB"/>
    <w:rsid w:val="00434CF7"/>
    <w:rsid w:val="00490D39"/>
    <w:rsid w:val="004914AB"/>
    <w:rsid w:val="004A21F0"/>
    <w:rsid w:val="004B771D"/>
    <w:rsid w:val="004E627E"/>
    <w:rsid w:val="004F4217"/>
    <w:rsid w:val="004F54AC"/>
    <w:rsid w:val="00502059"/>
    <w:rsid w:val="0051224F"/>
    <w:rsid w:val="00520005"/>
    <w:rsid w:val="00535C06"/>
    <w:rsid w:val="00552B57"/>
    <w:rsid w:val="00552C0A"/>
    <w:rsid w:val="0058116F"/>
    <w:rsid w:val="00586D4B"/>
    <w:rsid w:val="005A3341"/>
    <w:rsid w:val="005A42C0"/>
    <w:rsid w:val="005A6F9C"/>
    <w:rsid w:val="005D0BFC"/>
    <w:rsid w:val="005E07BF"/>
    <w:rsid w:val="005E6DF7"/>
    <w:rsid w:val="005F0012"/>
    <w:rsid w:val="00617BEB"/>
    <w:rsid w:val="00622D3C"/>
    <w:rsid w:val="0065733B"/>
    <w:rsid w:val="0069042F"/>
    <w:rsid w:val="00691241"/>
    <w:rsid w:val="006B09A6"/>
    <w:rsid w:val="006B14A2"/>
    <w:rsid w:val="006C0DAF"/>
    <w:rsid w:val="006C5A26"/>
    <w:rsid w:val="006C6B24"/>
    <w:rsid w:val="006E11B4"/>
    <w:rsid w:val="006F611B"/>
    <w:rsid w:val="007225DE"/>
    <w:rsid w:val="00731BA2"/>
    <w:rsid w:val="00733F09"/>
    <w:rsid w:val="0074006E"/>
    <w:rsid w:val="007406D1"/>
    <w:rsid w:val="007464BE"/>
    <w:rsid w:val="0074799B"/>
    <w:rsid w:val="00771A49"/>
    <w:rsid w:val="007A369C"/>
    <w:rsid w:val="007C599A"/>
    <w:rsid w:val="007D01F4"/>
    <w:rsid w:val="00811D85"/>
    <w:rsid w:val="00820CB0"/>
    <w:rsid w:val="00834749"/>
    <w:rsid w:val="008A3D41"/>
    <w:rsid w:val="008B2623"/>
    <w:rsid w:val="008C360F"/>
    <w:rsid w:val="008D07AE"/>
    <w:rsid w:val="0091197A"/>
    <w:rsid w:val="0091244B"/>
    <w:rsid w:val="0091742E"/>
    <w:rsid w:val="00925ACE"/>
    <w:rsid w:val="00936BFA"/>
    <w:rsid w:val="0094671C"/>
    <w:rsid w:val="009534AE"/>
    <w:rsid w:val="00983714"/>
    <w:rsid w:val="009C49D0"/>
    <w:rsid w:val="009C5793"/>
    <w:rsid w:val="009E4CED"/>
    <w:rsid w:val="00A3438E"/>
    <w:rsid w:val="00A44C80"/>
    <w:rsid w:val="00A45538"/>
    <w:rsid w:val="00AC4C3D"/>
    <w:rsid w:val="00AC7043"/>
    <w:rsid w:val="00AD2994"/>
    <w:rsid w:val="00B10F73"/>
    <w:rsid w:val="00B150E5"/>
    <w:rsid w:val="00B261D1"/>
    <w:rsid w:val="00B26C55"/>
    <w:rsid w:val="00B5183B"/>
    <w:rsid w:val="00B51EC7"/>
    <w:rsid w:val="00B60B15"/>
    <w:rsid w:val="00B76EA4"/>
    <w:rsid w:val="00BA2126"/>
    <w:rsid w:val="00BD2CC7"/>
    <w:rsid w:val="00BF2979"/>
    <w:rsid w:val="00BF2A18"/>
    <w:rsid w:val="00C00672"/>
    <w:rsid w:val="00C10C1A"/>
    <w:rsid w:val="00C4385A"/>
    <w:rsid w:val="00C45E0A"/>
    <w:rsid w:val="00C507E6"/>
    <w:rsid w:val="00CB0DF3"/>
    <w:rsid w:val="00CB4C33"/>
    <w:rsid w:val="00CF1E4E"/>
    <w:rsid w:val="00D156A4"/>
    <w:rsid w:val="00D35E5A"/>
    <w:rsid w:val="00D5090E"/>
    <w:rsid w:val="00D53E57"/>
    <w:rsid w:val="00D63470"/>
    <w:rsid w:val="00D70F99"/>
    <w:rsid w:val="00D73DF9"/>
    <w:rsid w:val="00D9715C"/>
    <w:rsid w:val="00DB03F3"/>
    <w:rsid w:val="00DC3947"/>
    <w:rsid w:val="00DE173A"/>
    <w:rsid w:val="00DF6AA3"/>
    <w:rsid w:val="00E00253"/>
    <w:rsid w:val="00E03C8A"/>
    <w:rsid w:val="00E23829"/>
    <w:rsid w:val="00E25149"/>
    <w:rsid w:val="00E26EAA"/>
    <w:rsid w:val="00E35722"/>
    <w:rsid w:val="00E412D1"/>
    <w:rsid w:val="00E572CA"/>
    <w:rsid w:val="00E84109"/>
    <w:rsid w:val="00E9713B"/>
    <w:rsid w:val="00ED2C72"/>
    <w:rsid w:val="00ED6B92"/>
    <w:rsid w:val="00F134AE"/>
    <w:rsid w:val="00F47705"/>
    <w:rsid w:val="00F61238"/>
    <w:rsid w:val="00F6667B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rsid w:val="00E2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1BBEF-F369-4424-B5C3-36B7D4821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4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26</cp:revision>
  <cp:lastPrinted>2022-05-06T13:25:00Z</cp:lastPrinted>
  <dcterms:created xsi:type="dcterms:W3CDTF">2020-02-04T11:43:00Z</dcterms:created>
  <dcterms:modified xsi:type="dcterms:W3CDTF">2022-05-06T13:25:00Z</dcterms:modified>
</cp:coreProperties>
</file>