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9C49D0" w:rsidRPr="0094671C" w:rsidRDefault="009C49D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2939"/>
        <w:gridCol w:w="6804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A3438E">
        <w:trPr>
          <w:trHeight w:val="418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804" w:type="dxa"/>
            <w:shd w:val="clear" w:color="auto" w:fill="auto"/>
          </w:tcPr>
          <w:p w:rsidR="004E627E" w:rsidRPr="003E68D5" w:rsidRDefault="004E627E" w:rsidP="00552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="005D0B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4E627E" w:rsidRPr="0006738C" w:rsidTr="00A3438E">
        <w:trPr>
          <w:trHeight w:val="491"/>
        </w:trPr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804" w:type="dxa"/>
            <w:shd w:val="clear" w:color="auto" w:fill="auto"/>
          </w:tcPr>
          <w:p w:rsidR="004E627E" w:rsidRPr="00097AAD" w:rsidRDefault="00552C0A" w:rsidP="00030E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Недюрево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Центральная, </w:t>
            </w:r>
            <w:proofErr w:type="spellStart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52C0A">
              <w:rPr>
                <w:rFonts w:ascii="Times New Roman" w:eastAsia="Times New Roman" w:hAnsi="Times New Roman" w:cs="Times New Roman"/>
                <w:sz w:val="20"/>
                <w:szCs w:val="20"/>
              </w:rPr>
              <w:t>/у 5а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33:02: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020803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4E627E" w:rsidRPr="00535C06" w:rsidRDefault="004E627E" w:rsidP="00030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6F9C" w:rsidRPr="00552C0A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A3438E">
        <w:tc>
          <w:tcPr>
            <w:tcW w:w="2939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804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Парамет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ры разрешенного строительства (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552C0A" w:rsidRPr="00552C0A" w:rsidRDefault="002E7BE0" w:rsidP="00552C0A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Правилами землепользования и застройки муниципального образования сельское поселение </w:t>
            </w:r>
            <w:proofErr w:type="spellStart"/>
            <w:r w:rsid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Киржачского района Владимирской области земельный участок с кадастровым номером 33:02: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020803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52C0A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  <w:r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расположенный по адресу: </w:t>
            </w:r>
            <w:proofErr w:type="gram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Кипревское</w:t>
            </w:r>
            <w:proofErr w:type="spell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(сельское поселение), д. </w:t>
            </w:r>
            <w:proofErr w:type="spell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Недюрево</w:t>
            </w:r>
            <w:proofErr w:type="spell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, ул. Центральная, </w:t>
            </w:r>
            <w:proofErr w:type="spellStart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/у 5а</w:t>
            </w:r>
            <w:r w:rsidR="005D0BFC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 в территориальной зоне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>Ж-1 Зона застройки индивидуальными жилыми домами.</w:t>
            </w:r>
            <w:proofErr w:type="gramEnd"/>
          </w:p>
          <w:p w:rsidR="00552C0A" w:rsidRPr="00552C0A" w:rsidRDefault="00552C0A" w:rsidP="00A3438E">
            <w:pPr>
              <w:tabs>
                <w:tab w:val="center" w:pos="2876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Для данной зоны применяются предельные параметры разрешенного строительства, реконструкции объектов капитального строительства:</w:t>
            </w:r>
          </w:p>
          <w:p w:rsidR="00A3438E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22" w:right="22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1.1.1. Минимальная и максимальная площадь участка, предоставленного для индивидуального жилищного строительства установлена решением Совета народных депутатов Киржачского района № 40/662 от 27.06.2008г. и составляет от </w:t>
            </w:r>
            <w:smartTag w:uri="urn:schemas-microsoft-com:office:smarttags" w:element="metricconverter">
              <w:smartTagPr>
                <w:attr w:name="ProductID" w:val="4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400 м</w:t>
              </w:r>
              <w:proofErr w:type="gramStart"/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2500 м2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со сложившейся застройкой);</w:t>
            </w:r>
          </w:p>
          <w:p w:rsidR="00552C0A" w:rsidRPr="00552C0A" w:rsidRDefault="00A3438E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1.1.2.   Минимальная и максимальная площадь участка, предоставленного для ведения личного подсобного хозяйства в границах сельских населенных пунктов установлена решением Совета народных депутатов Киржачского района и составляет от  </w:t>
            </w:r>
            <w:smartTag w:uri="urn:schemas-microsoft-com:office:smarttags" w:element="metricconverter">
              <w:smartTagPr>
                <w:attr w:name="ProductID" w:val="1500 м2"/>
              </w:smartTagPr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1500 м</w:t>
              </w:r>
              <w:proofErr w:type="gramStart"/>
              <w:r w:rsidR="00552C0A" w:rsidRPr="00552C0A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</w:smartTag>
            <w:proofErr w:type="gramEnd"/>
            <w:r w:rsidR="00552C0A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до 2500 м2.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1.1.3.На земельном </w:t>
            </w: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участке</w:t>
            </w:r>
            <w:proofErr w:type="gramEnd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предоставленном для индивидуального жилищного строительства или предоставленном для ведения личного подсобного хозяйства возможно возведение только одного жилого дома.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righ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1.1.4.Расстояние между фронтальной границей участка и основным строением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(или в соответствии со сложившейся линией застройки).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9" w:right="22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1.1.5.Максимальное расстояние от границ землевладения до строений, а также между строениями: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 соседнего участка до: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основного строения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before="36"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хозяйственных и прочих строений -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50" w:after="0" w:line="0" w:lineRule="atLeast"/>
              <w:ind w:left="403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открытой стоянки - 1м;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518"/>
                <w:tab w:val="center" w:pos="2876"/>
              </w:tabs>
              <w:spacing w:after="0" w:line="0" w:lineRule="atLeast"/>
              <w:ind w:left="41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отдельно стоящего гаража- 1м.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1.1.6. От основных строений до отдельно стоящих хозяйственных и прочих строений в районах малоэтажной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; а расстояние до сарая для скота и птицы — не менее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. Хозяйственные постройки следует размещать от границ участка на расстоянии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986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   1.1.7. Расстояние между жилым строением (или домом) и границей соседнего участка измеряется от цоколя дома или от стены дома (при отсутствии цоколя), если элементы дома (эркер, крыльцо, навес, свес крыши 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др.) выступают не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плоскости стены. Если элементы выступают более чем на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50 см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, расстояние измеряется от выступающих частей или от проекции их на землю (консольный навес крыши, элементы второго этажа, расположенные на столбах и др.).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43" w:firstLine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При возведении на участке хозяйственных построек, располагаемых на расстоянии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от границы соседнего участка, следует скат крыши ориентировать на свой участок.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36" w:after="0" w:line="0" w:lineRule="atLeast"/>
              <w:ind w:left="43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1.1.8.Допускается блокировка хозяйственных построек на смежных приусадебных участках по взаимному согласию собственников земельных участков.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before="29" w:after="0" w:line="0" w:lineRule="atLeast"/>
              <w:ind w:left="43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1.1.9. Допускается блокировка хозяйственных построек к основному строению.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1.1.10. Коэффициент использования территории - не более 0,67.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 w:right="1901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1.2.Для всех основных строений: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before="7"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- количество надземных этажей - до трех;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65"/>
                <w:tab w:val="center" w:pos="2876"/>
              </w:tabs>
              <w:spacing w:after="0" w:line="0" w:lineRule="atLea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9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9,6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922"/>
                <w:tab w:val="center" w:pos="2876"/>
              </w:tabs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13,6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13,6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374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  Для всех вспомогательных строений: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высота от уровня земли до верха плоской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2C0A" w:rsidRPr="00552C0A" w:rsidRDefault="00552C0A" w:rsidP="00A3438E">
            <w:pPr>
              <w:widowControl w:val="0"/>
              <w:shd w:val="clear" w:color="auto" w:fill="FFFFFF"/>
              <w:tabs>
                <w:tab w:val="left" w:pos="482"/>
                <w:tab w:val="center" w:pos="2876"/>
              </w:tabs>
              <w:autoSpaceDE w:val="0"/>
              <w:autoSpaceDN w:val="0"/>
              <w:adjustRightInd w:val="0"/>
              <w:spacing w:before="7" w:after="0" w:line="0" w:lineRule="atLeast"/>
              <w:ind w:left="367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- до конька скатной кровли -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1.3.1.Как исключение: шпили, башни, флагштоки - без ограничения.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right="29" w:firstLine="389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1.3.2.Вспомогательные строения и сооружения, за исключением гаражей, размещать со стороны улиц не допускается,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7" w:right="29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1.3.3.Ограничения, связанные с размещением оконных проемов, выходящих на соседние домовладения: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1764"/>
                <w:tab w:val="center" w:pos="2876"/>
              </w:tabs>
              <w:spacing w:after="0" w:line="0" w:lineRule="atLeast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1.3.4.Расстояния от окон жилых помещений до хозяйственных и прочих строений, расположенных на соседних участках, должно быть не менее 6м.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71"/>
                <w:tab w:val="center" w:pos="2876"/>
              </w:tabs>
              <w:spacing w:after="0" w:line="0" w:lineRule="atLeast"/>
              <w:ind w:left="396" w:right="-5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1.3.5 Требования к ограждениям земельных участков: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1.3.6. Со стороны улиц ограждения должны быть прозрачными; допускается сплошной забор как исключение. 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1.3.7. Характер ограждения, его высота должны быть единообразными как минимум на протяжении одного квартала с обеих сторон;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center" w:pos="2876"/>
              </w:tabs>
              <w:spacing w:after="0" w:line="0" w:lineRule="atLeast"/>
              <w:ind w:left="22" w:right="317" w:firstLine="382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1.3.8. Ограждения с целью минимального затенения территории соседних земельных участков должны быть сетчатые или решетчатые высотой не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552C0A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52C0A" w:rsidRPr="00552C0A" w:rsidRDefault="00552C0A" w:rsidP="00A3438E">
            <w:pPr>
              <w:shd w:val="clear" w:color="auto" w:fill="FFFFFF"/>
              <w:tabs>
                <w:tab w:val="left" w:pos="886"/>
                <w:tab w:val="center" w:pos="2876"/>
              </w:tabs>
              <w:spacing w:after="0" w:line="0" w:lineRule="atLeast"/>
              <w:ind w:left="14" w:firstLine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1.3.9. Максимальный коэффициент соотношения общей площади здания к площади участка -1,94.</w:t>
            </w:r>
          </w:p>
          <w:p w:rsidR="00B60B15" w:rsidRPr="008D4FB1" w:rsidRDefault="00552C0A" w:rsidP="00A3438E">
            <w:pPr>
              <w:tabs>
                <w:tab w:val="center" w:pos="2876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7A" w:rsidRPr="0091197A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Иные показатели, не учтенные вышеуказанными Правилами, применяются в соответствии с действующими нормативными правовыми и нормативно-техническими документами, в том числе нормативами градостроительного проектирования, размещенными на сайте администрации Киржачского района Владимирской области (</w:t>
            </w:r>
            <w:proofErr w:type="spellStart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www.kirzhach.su</w:t>
            </w:r>
            <w:proofErr w:type="spellEnd"/>
            <w:r w:rsidR="00E03C8A" w:rsidRPr="009119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6B1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:rsidR="006C6B24" w:rsidRDefault="006C6B24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</w:t>
            </w:r>
            <w:r w:rsidR="006C5A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>озможность подключения (технологического присоединения) объект</w:t>
            </w:r>
            <w:r w:rsidR="0069124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капитального строительства к сетям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теплоснабжения, водоснабжения,</w:t>
            </w:r>
            <w:r w:rsidR="00E03C8A" w:rsidRPr="006C6B24">
              <w:rPr>
                <w:rFonts w:ascii="Times New Roman" w:hAnsi="Times New Roman" w:cs="Times New Roman"/>
                <w:sz w:val="20"/>
                <w:szCs w:val="20"/>
              </w:rPr>
              <w:t xml:space="preserve"> водоотведения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газоснабжения </w:t>
            </w:r>
            <w:r w:rsidR="00552B57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  <w:p w:rsidR="00B60B15" w:rsidRPr="0006738C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14491,00</w:t>
            </w:r>
            <w:r w:rsidR="006C6B24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869,46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7B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A3438E">
        <w:trPr>
          <w:trHeight w:val="1178"/>
        </w:trPr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A3438E">
        <w:tc>
          <w:tcPr>
            <w:tcW w:w="2939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1197A" w:rsidRPr="00552C0A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6B14A2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с 08.00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до 13.00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B60B15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A343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1E04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331E04" w:rsidTr="00A3438E">
        <w:tc>
          <w:tcPr>
            <w:tcW w:w="2939" w:type="dxa"/>
            <w:shd w:val="clear" w:color="auto" w:fill="auto"/>
          </w:tcPr>
          <w:p w:rsidR="00B60B15" w:rsidRPr="00331E04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331E04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60B15" w:rsidRPr="00552C0A" w:rsidRDefault="00A3438E" w:rsidP="00A3438E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91241" w:rsidRPr="00552C0A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 w:rsidR="00B60B15" w:rsidRPr="00552C0A">
              <w:rPr>
                <w:rFonts w:ascii="Times New Roman" w:hAnsi="Times New Roman" w:cs="Times New Roman"/>
                <w:sz w:val="20"/>
                <w:szCs w:val="20"/>
              </w:rPr>
              <w:t xml:space="preserve">   в  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5A26" w:rsidRPr="00552C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61D1" w:rsidRPr="00B261D1" w:rsidTr="00A3438E">
        <w:tc>
          <w:tcPr>
            <w:tcW w:w="2939" w:type="dxa"/>
            <w:shd w:val="clear" w:color="auto" w:fill="auto"/>
          </w:tcPr>
          <w:p w:rsidR="00B261D1" w:rsidRPr="00B261D1" w:rsidRDefault="00B261D1" w:rsidP="00CF7698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B261D1">
              <w:rPr>
                <w:color w:val="000000" w:themeColor="text1"/>
                <w:sz w:val="20"/>
                <w:szCs w:val="20"/>
              </w:rPr>
              <w:t>Место проведения аукциона</w:t>
            </w:r>
          </w:p>
        </w:tc>
        <w:tc>
          <w:tcPr>
            <w:tcW w:w="6804" w:type="dxa"/>
            <w:shd w:val="clear" w:color="auto" w:fill="auto"/>
          </w:tcPr>
          <w:p w:rsidR="00B261D1" w:rsidRPr="00552C0A" w:rsidRDefault="00B261D1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2C0A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муниципальным имуществом администрации Киржачского района Владимирской области (Владимирская область, город Киржач, ул. Серегина, д.7, кабинет № 45 (здание администрации).</w:t>
            </w:r>
            <w:proofErr w:type="gramEnd"/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6C5A26" w:rsidRDefault="00B60B15" w:rsidP="00C45E0A">
            <w:pPr>
              <w:pStyle w:val="21"/>
              <w:rPr>
                <w:rFonts w:eastAsiaTheme="minorEastAsia"/>
                <w:sz w:val="20"/>
                <w:szCs w:val="20"/>
              </w:rPr>
            </w:pPr>
            <w:r w:rsidRPr="006C5A26">
              <w:rPr>
                <w:rFonts w:eastAsiaTheme="minorEastAsia"/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804" w:type="dxa"/>
            <w:shd w:val="clear" w:color="auto" w:fill="auto"/>
          </w:tcPr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Задаток вносится не позднее срока окончания приема заявок на счет: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муниципальным имуществом администрации Киржачского района Владимирской области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05283006580  в УФК по Владимирской области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/с 03232643176300002800  ОТДЕЛЕНИЕ ВЛАДИМИР БАНКА РОССИИ//УФК по Владимирской области г. Владимир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БИК 011708377   ИНН 3316420053  КПП 331601001 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>КБК 76611105025050000120 - перечисление задатка для участия в аукционе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Моментом поступления задатка является дата зачисления денежных средств на расчетный счет Комитета по управлению муниципальным имуществом администрации Киржачского района Владимирской области. </w:t>
            </w:r>
          </w:p>
          <w:p w:rsidR="006C5A26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Претенденты допускаются к участию в аукционе только после поступления суммы задатка на счет Комитета по управлению муниципальным имуществом администрации Киржачского района Владимирской области.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6C5A26" w:rsidRDefault="006C5A26" w:rsidP="00552C0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5A2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Документом, подтверждающим поступление задатка на счет продавца, является выписка со счета продавца. 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A3438E">
        <w:tc>
          <w:tcPr>
            <w:tcW w:w="2939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804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2B57" w:rsidRDefault="00552B57" w:rsidP="00D73DF9">
      <w:pPr>
        <w:ind w:left="142" w:right="225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официальном сайте Российской </w:t>
      </w:r>
      <w:r w:rsidRPr="00180EBF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0EC2"/>
    <w:rsid w:val="00040F03"/>
    <w:rsid w:val="0006738C"/>
    <w:rsid w:val="0008143B"/>
    <w:rsid w:val="00083BA2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1E7177"/>
    <w:rsid w:val="002042F6"/>
    <w:rsid w:val="00216C4E"/>
    <w:rsid w:val="00221B8B"/>
    <w:rsid w:val="00223B64"/>
    <w:rsid w:val="0024501B"/>
    <w:rsid w:val="00270F06"/>
    <w:rsid w:val="00295C8A"/>
    <w:rsid w:val="002B70B1"/>
    <w:rsid w:val="002E7BE0"/>
    <w:rsid w:val="003122A7"/>
    <w:rsid w:val="00331E04"/>
    <w:rsid w:val="0036248B"/>
    <w:rsid w:val="003A3E5C"/>
    <w:rsid w:val="003A64C7"/>
    <w:rsid w:val="003D67DD"/>
    <w:rsid w:val="003E68D5"/>
    <w:rsid w:val="003F58FB"/>
    <w:rsid w:val="00490D39"/>
    <w:rsid w:val="004914AB"/>
    <w:rsid w:val="004A21F0"/>
    <w:rsid w:val="004B771D"/>
    <w:rsid w:val="004E627E"/>
    <w:rsid w:val="004F4217"/>
    <w:rsid w:val="004F54AC"/>
    <w:rsid w:val="00502059"/>
    <w:rsid w:val="0051224F"/>
    <w:rsid w:val="00520005"/>
    <w:rsid w:val="00535C06"/>
    <w:rsid w:val="00552B57"/>
    <w:rsid w:val="00552C0A"/>
    <w:rsid w:val="0058116F"/>
    <w:rsid w:val="00586D4B"/>
    <w:rsid w:val="005A3341"/>
    <w:rsid w:val="005A42C0"/>
    <w:rsid w:val="005A6F9C"/>
    <w:rsid w:val="005D0BFC"/>
    <w:rsid w:val="005E07BF"/>
    <w:rsid w:val="005F0012"/>
    <w:rsid w:val="00617BEB"/>
    <w:rsid w:val="00622D3C"/>
    <w:rsid w:val="0065733B"/>
    <w:rsid w:val="0069042F"/>
    <w:rsid w:val="00691241"/>
    <w:rsid w:val="006B09A6"/>
    <w:rsid w:val="006B14A2"/>
    <w:rsid w:val="006C5A26"/>
    <w:rsid w:val="006C6B24"/>
    <w:rsid w:val="006E11B4"/>
    <w:rsid w:val="006F611B"/>
    <w:rsid w:val="007225DE"/>
    <w:rsid w:val="00731BA2"/>
    <w:rsid w:val="00733F09"/>
    <w:rsid w:val="0074006E"/>
    <w:rsid w:val="007406D1"/>
    <w:rsid w:val="007464BE"/>
    <w:rsid w:val="00771A49"/>
    <w:rsid w:val="007A369C"/>
    <w:rsid w:val="007C599A"/>
    <w:rsid w:val="00811D85"/>
    <w:rsid w:val="00820CB0"/>
    <w:rsid w:val="00834749"/>
    <w:rsid w:val="008A3D41"/>
    <w:rsid w:val="008B2623"/>
    <w:rsid w:val="008C360F"/>
    <w:rsid w:val="008D07AE"/>
    <w:rsid w:val="0091197A"/>
    <w:rsid w:val="0091742E"/>
    <w:rsid w:val="00936BFA"/>
    <w:rsid w:val="0094671C"/>
    <w:rsid w:val="009534AE"/>
    <w:rsid w:val="00983714"/>
    <w:rsid w:val="009C49D0"/>
    <w:rsid w:val="009C5793"/>
    <w:rsid w:val="009E4CED"/>
    <w:rsid w:val="00A3438E"/>
    <w:rsid w:val="00A44C80"/>
    <w:rsid w:val="00AC4C3D"/>
    <w:rsid w:val="00AC7043"/>
    <w:rsid w:val="00AD2994"/>
    <w:rsid w:val="00B10F73"/>
    <w:rsid w:val="00B261D1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507E6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DE173A"/>
    <w:rsid w:val="00E00253"/>
    <w:rsid w:val="00E03C8A"/>
    <w:rsid w:val="00E23829"/>
    <w:rsid w:val="00E25149"/>
    <w:rsid w:val="00E26EAA"/>
    <w:rsid w:val="00E35722"/>
    <w:rsid w:val="00E412D1"/>
    <w:rsid w:val="00E572CA"/>
    <w:rsid w:val="00E84109"/>
    <w:rsid w:val="00E9713B"/>
    <w:rsid w:val="00ED2C72"/>
    <w:rsid w:val="00ED6B92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18A8B-1F15-4CDE-A4FD-E981CE2E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17</cp:revision>
  <cp:lastPrinted>2022-03-11T13:12:00Z</cp:lastPrinted>
  <dcterms:created xsi:type="dcterms:W3CDTF">2020-02-04T11:43:00Z</dcterms:created>
  <dcterms:modified xsi:type="dcterms:W3CDTF">2022-03-11T13:13:00Z</dcterms:modified>
</cp:coreProperties>
</file>