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9C49D0" w:rsidRPr="0094671C" w:rsidRDefault="009C49D0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2939"/>
        <w:gridCol w:w="6804"/>
      </w:tblGrid>
      <w:tr w:rsidR="004E627E" w:rsidRPr="0006738C" w:rsidTr="00D73DF9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A3438E">
        <w:tc>
          <w:tcPr>
            <w:tcW w:w="2939" w:type="dxa"/>
            <w:shd w:val="clear" w:color="auto" w:fill="auto"/>
          </w:tcPr>
          <w:p w:rsidR="004E627E" w:rsidRPr="00067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804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E23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A3438E">
        <w:trPr>
          <w:trHeight w:val="418"/>
        </w:trPr>
        <w:tc>
          <w:tcPr>
            <w:tcW w:w="2939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804" w:type="dxa"/>
            <w:shd w:val="clear" w:color="auto" w:fill="auto"/>
          </w:tcPr>
          <w:p w:rsidR="004E627E" w:rsidRPr="003E68D5" w:rsidRDefault="004E627E" w:rsidP="008879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2C0A">
              <w:rPr>
                <w:rFonts w:ascii="Times New Roman" w:hAnsi="Times New Roman" w:cs="Times New Roman"/>
                <w:sz w:val="20"/>
                <w:szCs w:val="20"/>
              </w:rPr>
              <w:t>11.03</w:t>
            </w:r>
            <w:r w:rsidR="005D0BFC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2E7BE0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552C0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88790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E627E" w:rsidRPr="0006738C" w:rsidTr="00A3438E">
        <w:trPr>
          <w:trHeight w:val="491"/>
        </w:trPr>
        <w:tc>
          <w:tcPr>
            <w:tcW w:w="2939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804" w:type="dxa"/>
            <w:shd w:val="clear" w:color="auto" w:fill="auto"/>
          </w:tcPr>
          <w:p w:rsidR="004E627E" w:rsidRPr="00097AAD" w:rsidRDefault="00552C0A" w:rsidP="008879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Владимирская область, Киржачский район, МО </w:t>
            </w:r>
            <w:proofErr w:type="spellStart"/>
            <w:r w:rsidRPr="00552C0A">
              <w:rPr>
                <w:rFonts w:ascii="Times New Roman" w:eastAsia="Times New Roman" w:hAnsi="Times New Roman" w:cs="Times New Roman"/>
                <w:sz w:val="20"/>
                <w:szCs w:val="20"/>
              </w:rPr>
              <w:t>Кипревское</w:t>
            </w:r>
            <w:proofErr w:type="spellEnd"/>
            <w:r w:rsidRPr="00552C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(сельское поселение), д. </w:t>
            </w:r>
            <w:proofErr w:type="spellStart"/>
            <w:r w:rsidR="00887907">
              <w:rPr>
                <w:rFonts w:ascii="Times New Roman" w:eastAsia="Times New Roman" w:hAnsi="Times New Roman" w:cs="Times New Roman"/>
                <w:sz w:val="20"/>
                <w:szCs w:val="20"/>
              </w:rPr>
              <w:t>Хмелево</w:t>
            </w:r>
            <w:proofErr w:type="spellEnd"/>
            <w:r w:rsidRPr="00552C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ул. </w:t>
            </w:r>
            <w:r w:rsidR="00887907">
              <w:rPr>
                <w:rFonts w:ascii="Times New Roman" w:eastAsia="Times New Roman" w:hAnsi="Times New Roman" w:cs="Times New Roman"/>
                <w:sz w:val="20"/>
                <w:szCs w:val="20"/>
              </w:rPr>
              <w:t>Лесная, д. 15Б</w:t>
            </w:r>
          </w:p>
        </w:tc>
      </w:tr>
      <w:tr w:rsidR="004E627E" w:rsidRPr="0006738C" w:rsidTr="00A3438E">
        <w:tc>
          <w:tcPr>
            <w:tcW w:w="2939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804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887907">
              <w:rPr>
                <w:rFonts w:ascii="Times New Roman" w:hAnsi="Times New Roman" w:cs="Times New Roman"/>
                <w:sz w:val="20"/>
                <w:szCs w:val="20"/>
              </w:rPr>
              <w:t>1487</w:t>
            </w:r>
            <w:r w:rsidR="005A6F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33:02:</w:t>
            </w:r>
            <w:r w:rsidR="00887907">
              <w:rPr>
                <w:rFonts w:ascii="Times New Roman" w:hAnsi="Times New Roman" w:cs="Times New Roman"/>
                <w:sz w:val="20"/>
                <w:szCs w:val="20"/>
              </w:rPr>
              <w:t>020708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887907">
              <w:rPr>
                <w:rFonts w:ascii="Times New Roman" w:hAnsi="Times New Roman" w:cs="Times New Roman"/>
                <w:sz w:val="20"/>
                <w:szCs w:val="20"/>
              </w:rPr>
              <w:t>537</w:t>
            </w:r>
          </w:p>
          <w:p w:rsidR="004E627E" w:rsidRPr="00535C06" w:rsidRDefault="004E627E" w:rsidP="00030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  <w:p w:rsidR="004E627E" w:rsidRPr="0006738C" w:rsidRDefault="004E627E" w:rsidP="005A6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6F9C" w:rsidRPr="00552C0A">
              <w:rPr>
                <w:rFonts w:ascii="Times New Roman" w:hAnsi="Times New Roman" w:cs="Times New Roman"/>
                <w:sz w:val="20"/>
                <w:szCs w:val="20"/>
              </w:rPr>
              <w:t>населенных пунктов</w:t>
            </w:r>
          </w:p>
        </w:tc>
      </w:tr>
      <w:tr w:rsidR="004E627E" w:rsidRPr="0006738C" w:rsidTr="00A3438E">
        <w:tc>
          <w:tcPr>
            <w:tcW w:w="2939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804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A3438E">
        <w:tc>
          <w:tcPr>
            <w:tcW w:w="2939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804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8D4FB1" w:rsidRDefault="00B60B15" w:rsidP="00B60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Парамет</w:t>
            </w:r>
            <w:r w:rsidR="00552B57">
              <w:rPr>
                <w:rFonts w:ascii="Times New Roman" w:hAnsi="Times New Roman" w:cs="Times New Roman"/>
                <w:sz w:val="20"/>
                <w:szCs w:val="20"/>
              </w:rPr>
              <w:t>ры разрешенного строительства (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552C0A" w:rsidRPr="00552C0A" w:rsidRDefault="002E7BE0" w:rsidP="00887907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Правилами землепользования и застройки муниципального образования сельское поселение </w:t>
            </w:r>
            <w:proofErr w:type="spellStart"/>
            <w:r w:rsidR="00552C0A">
              <w:rPr>
                <w:rFonts w:ascii="Times New Roman" w:hAnsi="Times New Roman" w:cs="Times New Roman"/>
                <w:sz w:val="20"/>
                <w:szCs w:val="20"/>
              </w:rPr>
              <w:t>Кипревское</w:t>
            </w:r>
            <w:proofErr w:type="spellEnd"/>
            <w:r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 Киржачского района Владимирской области земельный участок с кадастровым номером 33:02:</w:t>
            </w:r>
            <w:r w:rsidR="00887907">
              <w:rPr>
                <w:rFonts w:ascii="Times New Roman" w:hAnsi="Times New Roman" w:cs="Times New Roman"/>
                <w:sz w:val="20"/>
                <w:szCs w:val="20"/>
              </w:rPr>
              <w:t>020708</w:t>
            </w:r>
            <w:r w:rsidRPr="0091197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887907">
              <w:rPr>
                <w:rFonts w:ascii="Times New Roman" w:hAnsi="Times New Roman" w:cs="Times New Roman"/>
                <w:sz w:val="20"/>
                <w:szCs w:val="20"/>
              </w:rPr>
              <w:t>537</w:t>
            </w:r>
            <w:r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, расположенный по адресу: </w:t>
            </w:r>
            <w:proofErr w:type="gramStart"/>
            <w:r w:rsidR="00887907" w:rsidRPr="00552C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Владимирская область, Киржачский район, МО </w:t>
            </w:r>
            <w:proofErr w:type="spellStart"/>
            <w:r w:rsidR="00887907" w:rsidRPr="00552C0A">
              <w:rPr>
                <w:rFonts w:ascii="Times New Roman" w:eastAsia="Times New Roman" w:hAnsi="Times New Roman" w:cs="Times New Roman"/>
                <w:sz w:val="20"/>
                <w:szCs w:val="20"/>
              </w:rPr>
              <w:t>Кипревское</w:t>
            </w:r>
            <w:proofErr w:type="spellEnd"/>
            <w:r w:rsidR="00887907" w:rsidRPr="00552C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(сельское поселение), д. </w:t>
            </w:r>
            <w:proofErr w:type="spellStart"/>
            <w:r w:rsidR="00887907">
              <w:rPr>
                <w:rFonts w:ascii="Times New Roman" w:eastAsia="Times New Roman" w:hAnsi="Times New Roman" w:cs="Times New Roman"/>
                <w:sz w:val="20"/>
                <w:szCs w:val="20"/>
              </w:rPr>
              <w:t>Хмелево</w:t>
            </w:r>
            <w:proofErr w:type="spellEnd"/>
            <w:r w:rsidR="00887907" w:rsidRPr="00552C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ул. </w:t>
            </w:r>
            <w:r w:rsidR="00887907">
              <w:rPr>
                <w:rFonts w:ascii="Times New Roman" w:eastAsia="Times New Roman" w:hAnsi="Times New Roman" w:cs="Times New Roman"/>
                <w:sz w:val="20"/>
                <w:szCs w:val="20"/>
              </w:rPr>
              <w:t>Лесная, д. 15Б</w:t>
            </w:r>
            <w:r w:rsidR="005D0BFC"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расположен в территориальной зоне </w:t>
            </w:r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>Ж-1 Зона застройки индивидуальными жилыми домами.</w:t>
            </w:r>
            <w:proofErr w:type="gramEnd"/>
          </w:p>
          <w:p w:rsidR="00552C0A" w:rsidRPr="00552C0A" w:rsidRDefault="00552C0A" w:rsidP="00A3438E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Для данной зоны применяются предельные параметры разрешенного строительства, реконструкции объектов капитального строительства:</w:t>
            </w:r>
          </w:p>
          <w:p w:rsidR="00A3438E" w:rsidRDefault="00552C0A" w:rsidP="00A3438E">
            <w:pPr>
              <w:shd w:val="clear" w:color="auto" w:fill="FFFFFF"/>
              <w:tabs>
                <w:tab w:val="center" w:pos="2876"/>
              </w:tabs>
              <w:spacing w:before="36" w:after="0" w:line="0" w:lineRule="atLeast"/>
              <w:ind w:left="22" w:right="22" w:firstLine="396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1.1.1. Минимальная и максимальная площадь участка, предоставленного для индивидуального жилищного строительства установлена решением Совета народных депутатов Киржачского района № 40/662 от 27.06.2008г. и составляет от </w:t>
            </w:r>
            <w:smartTag w:uri="urn:schemas-microsoft-com:office:smarttags" w:element="metricconverter">
              <w:smartTagPr>
                <w:attr w:name="ProductID" w:val="400 м2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400 м</w:t>
              </w:r>
              <w:proofErr w:type="gramStart"/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</w:smartTag>
            <w:proofErr w:type="gramEnd"/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до </w:t>
            </w:r>
            <w:smartTag w:uri="urn:schemas-microsoft-com:office:smarttags" w:element="metricconverter">
              <w:smartTagPr>
                <w:attr w:name="ProductID" w:val="2500 м2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2500 м2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(в соответствии со сложившейся застройкой);</w:t>
            </w:r>
          </w:p>
          <w:p w:rsidR="00552C0A" w:rsidRPr="00552C0A" w:rsidRDefault="00A3438E" w:rsidP="00A3438E">
            <w:pPr>
              <w:shd w:val="clear" w:color="auto" w:fill="FFFFFF"/>
              <w:tabs>
                <w:tab w:val="center" w:pos="2876"/>
              </w:tabs>
              <w:spacing w:before="36" w:after="0" w:line="0" w:lineRule="atLeast"/>
              <w:ind w:right="2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1.1.2.   Минимальная и максимальная площадь участка, предоставленного для ведения личного подсобного хозяйства в границах сельских населенных пунктов установлена решением Совета народных депутатов Киржачского района и составляет от  </w:t>
            </w:r>
            <w:smartTag w:uri="urn:schemas-microsoft-com:office:smarttags" w:element="metricconverter">
              <w:smartTagPr>
                <w:attr w:name="ProductID" w:val="1500 м2"/>
              </w:smartTagPr>
              <w:r w:rsidR="00552C0A" w:rsidRPr="00552C0A">
                <w:rPr>
                  <w:rFonts w:ascii="Times New Roman" w:hAnsi="Times New Roman" w:cs="Times New Roman"/>
                  <w:sz w:val="20"/>
                  <w:szCs w:val="20"/>
                </w:rPr>
                <w:t>1500 м</w:t>
              </w:r>
              <w:proofErr w:type="gramStart"/>
              <w:r w:rsidR="00552C0A" w:rsidRPr="00552C0A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</w:smartTag>
            <w:proofErr w:type="gramEnd"/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до 2500 м2.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before="36" w:after="0" w:line="0" w:lineRule="atLeast"/>
              <w:ind w:right="22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    1.1.3.На земельном </w:t>
            </w:r>
            <w:proofErr w:type="gramStart"/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участке</w:t>
            </w:r>
            <w:proofErr w:type="gramEnd"/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предоставленном для индивидуального жилищного строительства или предоставленном для ведения личного подсобного хозяйства возможно возведение только одного жилого дома.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before="36" w:after="0" w:line="0" w:lineRule="atLeast"/>
              <w:ind w:right="22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    1.1.4.Расстояние между фронтальной границей участка и основным строением до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5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(или в соответствии со сложившейся линией застройки).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after="0" w:line="0" w:lineRule="atLeast"/>
              <w:ind w:left="29" w:right="22" w:firstLine="389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1.1.5.Максимальное расстояние от границ землевладения до строений, а также между строениями: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after="0" w:line="0" w:lineRule="atLeast"/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от границ соседнего участка до: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before="36" w:after="0" w:line="0" w:lineRule="atLeast"/>
              <w:ind w:left="410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- основного строения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3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left" w:pos="518"/>
                <w:tab w:val="center" w:pos="2876"/>
              </w:tabs>
              <w:spacing w:before="36" w:after="0" w:line="0" w:lineRule="atLeast"/>
              <w:ind w:left="410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- хозяйственных и прочих строений -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1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before="50" w:after="0" w:line="0" w:lineRule="atLeast"/>
              <w:ind w:left="403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- открытой стоянки - 1м;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left" w:pos="518"/>
                <w:tab w:val="center" w:pos="2876"/>
              </w:tabs>
              <w:spacing w:after="0" w:line="0" w:lineRule="atLeast"/>
              <w:ind w:left="410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- отдельно стоящего гаража- 1м.</w:t>
            </w:r>
          </w:p>
          <w:p w:rsidR="00552C0A" w:rsidRPr="00552C0A" w:rsidRDefault="00552C0A" w:rsidP="00A3438E">
            <w:pPr>
              <w:widowControl w:val="0"/>
              <w:shd w:val="clear" w:color="auto" w:fill="FFFFFF"/>
              <w:tabs>
                <w:tab w:val="left" w:pos="986"/>
                <w:tab w:val="center" w:pos="287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    1.1.6. От основных строений до отдельно стоящих хозяйственных и прочих строений в районах малоэтажной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6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; а расстояние до сарая для скота и птицы — не менее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15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. Хозяйственные постройки следует размещать от границ участка на расстоянии не менее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1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52C0A" w:rsidRPr="00552C0A" w:rsidRDefault="00552C0A" w:rsidP="00A3438E">
            <w:pPr>
              <w:widowControl w:val="0"/>
              <w:shd w:val="clear" w:color="auto" w:fill="FFFFFF"/>
              <w:tabs>
                <w:tab w:val="left" w:pos="986"/>
                <w:tab w:val="center" w:pos="287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    1.1.7. Расстояние между жилым строением (или домом) и границей соседнего участка измеряется от цоколя дома или от стены дома (при отсутствии цоколя), если элементы дома (эркер, крыльцо, навес, свес крыши 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др.) выступают не более чем на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50 см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от плоскости стены. Если элементы выступают более чем на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50 см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, расстояние измеряется от выступающих частей или от проекции их на землю (консольный навес крыши, элементы второго этажа, расположенные на столбах и др.).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after="0" w:line="0" w:lineRule="atLeast"/>
              <w:ind w:left="43" w:firstLine="374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При возведении на участке хозяйственных построек, располагаемых на расстоянии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1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от границы соседнего участка, следует скат крыши ориентировать на свой участок.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before="36" w:after="0" w:line="0" w:lineRule="atLeast"/>
              <w:ind w:left="43" w:firstLine="389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1.1.8.Допускается блокировка хозяйственных построек на смежных приусадебных участках по взаимному согласию собственников земельных участков.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before="29" w:after="0" w:line="0" w:lineRule="atLeast"/>
              <w:ind w:left="439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1.1.9. Допускается блокировка хозяйственных построек к основному строению.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after="0" w:line="0" w:lineRule="atLeast"/>
              <w:ind w:left="382" w:right="1901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1.1.10. Коэффициент использования территории - не более 0,67. 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after="0" w:line="0" w:lineRule="atLeast"/>
              <w:ind w:left="382" w:right="1901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1.2.Для всех основных строений: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left" w:pos="922"/>
                <w:tab w:val="center" w:pos="2876"/>
              </w:tabs>
              <w:spacing w:before="7" w:after="0" w:line="0" w:lineRule="atLeast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- количество надземных этажей - до трех;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left" w:pos="965"/>
                <w:tab w:val="center" w:pos="2876"/>
              </w:tabs>
              <w:spacing w:after="0" w:line="0" w:lineRule="atLeast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- высота от уровня земли до верха плоской кровли - не более </w:t>
            </w:r>
            <w:smartTag w:uri="urn:schemas-microsoft-com:office:smarttags" w:element="metricconverter">
              <w:smartTagPr>
                <w:attr w:name="ProductID" w:val="9,6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9,6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left" w:pos="922"/>
                <w:tab w:val="center" w:pos="2876"/>
              </w:tabs>
              <w:spacing w:after="0" w:line="0" w:lineRule="atLeast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- до конька скатной кровли - не более </w:t>
            </w:r>
            <w:smartTag w:uri="urn:schemas-microsoft-com:office:smarttags" w:element="metricconverter">
              <w:smartTagPr>
                <w:attr w:name="ProductID" w:val="13,6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13,6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left" w:pos="886"/>
                <w:tab w:val="center" w:pos="2876"/>
              </w:tabs>
              <w:spacing w:after="0" w:line="0" w:lineRule="atLeast"/>
              <w:ind w:left="374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1.3.  Для всех вспомогательных строений:</w:t>
            </w:r>
          </w:p>
          <w:p w:rsidR="00552C0A" w:rsidRPr="00552C0A" w:rsidRDefault="00552C0A" w:rsidP="00A3438E">
            <w:pPr>
              <w:widowControl w:val="0"/>
              <w:shd w:val="clear" w:color="auto" w:fill="FFFFFF"/>
              <w:tabs>
                <w:tab w:val="left" w:pos="482"/>
                <w:tab w:val="center" w:pos="2876"/>
              </w:tabs>
              <w:autoSpaceDE w:val="0"/>
              <w:autoSpaceDN w:val="0"/>
              <w:adjustRightInd w:val="0"/>
              <w:spacing w:after="0" w:line="0" w:lineRule="atLeast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- высота от уровня земли до верха плоской кровли - не более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4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52C0A" w:rsidRPr="00552C0A" w:rsidRDefault="00552C0A" w:rsidP="00A3438E">
            <w:pPr>
              <w:widowControl w:val="0"/>
              <w:shd w:val="clear" w:color="auto" w:fill="FFFFFF"/>
              <w:tabs>
                <w:tab w:val="left" w:pos="482"/>
                <w:tab w:val="center" w:pos="2876"/>
              </w:tabs>
              <w:autoSpaceDE w:val="0"/>
              <w:autoSpaceDN w:val="0"/>
              <w:adjustRightInd w:val="0"/>
              <w:spacing w:before="7" w:after="0" w:line="0" w:lineRule="atLeast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- до конька скатной кровли - не более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4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after="0" w:line="0" w:lineRule="atLeast"/>
              <w:ind w:left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1.3.1.Как исключение: шпили, башни, флагштоки - без ограничения.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after="0" w:line="0" w:lineRule="atLeast"/>
              <w:ind w:right="29" w:firstLine="389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1.3.2.Вспомогательные строения и сооружения, за исключением гаражей, размещать со стороны улиц не допускается,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after="0" w:line="0" w:lineRule="atLeast"/>
              <w:ind w:left="7" w:right="29" w:firstLine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1.3.3.Ограничения, связанные с размещением оконных проемов, выходящих на соседние домовладения: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left" w:pos="1764"/>
                <w:tab w:val="center" w:pos="2876"/>
              </w:tabs>
              <w:spacing w:after="0" w:line="0" w:lineRule="atLeast"/>
              <w:ind w:left="396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1.3.4.Расстояния от окон жилых помещений до хозяйственных и прочих строений, расположенных на соседних участках, должно быть не менее 6м.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left" w:pos="871"/>
                <w:tab w:val="center" w:pos="2876"/>
              </w:tabs>
              <w:spacing w:after="0" w:line="0" w:lineRule="atLeast"/>
              <w:ind w:left="396"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1.3.5 Требования к ограждениям земельных участков: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1.3.6. Со стороны улиц ограждения должны быть прозрачными; допускается сплошной забор как исключение. 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after="0" w:line="0" w:lineRule="atLeast"/>
              <w:ind w:left="22" w:firstLine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1.3.7. Характер ограждения, его высота должны быть единообразными как минимум на протяжении одного квартала с обеих сторон;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after="0" w:line="0" w:lineRule="atLeast"/>
              <w:ind w:left="22" w:right="317" w:firstLine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1.3.8. Ограждения с целью минимального затенения территории соседних земельных участков должны быть сетчатые или решетчатые высотой не более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2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left" w:pos="886"/>
                <w:tab w:val="center" w:pos="2876"/>
              </w:tabs>
              <w:spacing w:after="0" w:line="0" w:lineRule="atLeast"/>
              <w:ind w:left="14" w:firstLine="396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1.3.9. Максимальный коэффициент соотношения общей площади здания к площади участка -1,94.</w:t>
            </w:r>
          </w:p>
          <w:p w:rsidR="00B60B15" w:rsidRPr="008D4FB1" w:rsidRDefault="00552C0A" w:rsidP="00A3438E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197A"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  <w:r w:rsidR="00E03C8A" w:rsidRPr="0091197A">
              <w:rPr>
                <w:rFonts w:ascii="Times New Roman" w:hAnsi="Times New Roman" w:cs="Times New Roman"/>
                <w:sz w:val="20"/>
                <w:szCs w:val="20"/>
              </w:rPr>
              <w:t>Иные показатели, не учтенные вышеуказанными Правилами, применяются в соответствии с действующими нормативными правовыми и нормативно-техническими документами, в том числе нормативами градостроительного проектирования, размещенными на сайте администрации Киржачского района Владимирской области (</w:t>
            </w:r>
            <w:proofErr w:type="spellStart"/>
            <w:r w:rsidR="00E03C8A" w:rsidRPr="0091197A">
              <w:rPr>
                <w:rFonts w:ascii="Times New Roman" w:hAnsi="Times New Roman" w:cs="Times New Roman"/>
                <w:sz w:val="20"/>
                <w:szCs w:val="20"/>
              </w:rPr>
              <w:t>www.kirzhach.su</w:t>
            </w:r>
            <w:proofErr w:type="spellEnd"/>
            <w:r w:rsidR="00E03C8A" w:rsidRPr="009119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6B1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Технических условиях подключения (технологического присоединения) объекта капитального строительства к сетям инженерно-технического обеспечения (в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  <w:proofErr w:type="gramEnd"/>
          </w:p>
        </w:tc>
        <w:tc>
          <w:tcPr>
            <w:tcW w:w="6804" w:type="dxa"/>
            <w:shd w:val="clear" w:color="auto" w:fill="auto"/>
          </w:tcPr>
          <w:p w:rsidR="006C6B24" w:rsidRDefault="006C6B24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Техническая </w:t>
            </w:r>
            <w:r w:rsidR="006C5A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03C8A" w:rsidRPr="006C6B24">
              <w:rPr>
                <w:rFonts w:ascii="Times New Roman" w:hAnsi="Times New Roman" w:cs="Times New Roman"/>
                <w:sz w:val="20"/>
                <w:szCs w:val="20"/>
              </w:rPr>
              <w:t>озможность подключения (технологического присоединения) объект</w:t>
            </w:r>
            <w:r w:rsidR="006912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03C8A" w:rsidRPr="006C6B24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капитального строительства к сетям</w:t>
            </w:r>
            <w:r w:rsidR="00A3438E">
              <w:rPr>
                <w:rFonts w:ascii="Times New Roman" w:hAnsi="Times New Roman" w:cs="Times New Roman"/>
                <w:sz w:val="20"/>
                <w:szCs w:val="20"/>
              </w:rPr>
              <w:t xml:space="preserve"> теплоснабжения, водоснабжения,</w:t>
            </w:r>
            <w:r w:rsidR="00E03C8A" w:rsidRPr="006C6B24">
              <w:rPr>
                <w:rFonts w:ascii="Times New Roman" w:hAnsi="Times New Roman" w:cs="Times New Roman"/>
                <w:sz w:val="20"/>
                <w:szCs w:val="20"/>
              </w:rPr>
              <w:t xml:space="preserve"> водоотведения</w:t>
            </w:r>
            <w:r w:rsidR="00A3438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552B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438E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газоснабжения </w:t>
            </w:r>
            <w:r w:rsidR="00552B57">
              <w:rPr>
                <w:rFonts w:ascii="Times New Roman" w:hAnsi="Times New Roman" w:cs="Times New Roman"/>
                <w:sz w:val="20"/>
                <w:szCs w:val="20"/>
              </w:rPr>
              <w:t>отсутствует.</w:t>
            </w:r>
          </w:p>
          <w:p w:rsidR="00B60B15" w:rsidRPr="0006738C" w:rsidRDefault="00B60B15" w:rsidP="00A3438E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887907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26464</w:t>
            </w:r>
            <w:r w:rsidR="00691241" w:rsidRPr="00552C0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руб.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Задаток 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887907" w:rsidP="00A45538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13232,00</w:t>
            </w:r>
            <w:r w:rsidR="006C6B24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887907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793,92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A3438E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7B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60B15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B60B15" w:rsidRPr="0006738C" w:rsidTr="00A3438E">
        <w:trPr>
          <w:trHeight w:val="1178"/>
        </w:trPr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B60B15" w:rsidRPr="0006738C" w:rsidRDefault="00B60B15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B60B15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B60B15" w:rsidRPr="00D73DF9" w:rsidTr="00A3438E">
        <w:tc>
          <w:tcPr>
            <w:tcW w:w="2939" w:type="dxa"/>
            <w:shd w:val="clear" w:color="auto" w:fill="auto"/>
          </w:tcPr>
          <w:p w:rsidR="00B60B15" w:rsidRPr="00D73DF9" w:rsidRDefault="00B60B15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804" w:type="dxa"/>
            <w:shd w:val="clear" w:color="auto" w:fill="auto"/>
          </w:tcPr>
          <w:p w:rsidR="00B60B15" w:rsidRPr="00552C0A" w:rsidRDefault="00A3438E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91197A" w:rsidRPr="00552C0A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  <w:r w:rsidR="006B14A2" w:rsidRPr="00552C0A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с 08.00</w:t>
            </w:r>
          </w:p>
        </w:tc>
      </w:tr>
      <w:tr w:rsidR="00B60B15" w:rsidRPr="00331E04" w:rsidTr="00A3438E">
        <w:tc>
          <w:tcPr>
            <w:tcW w:w="2939" w:type="dxa"/>
            <w:shd w:val="clear" w:color="auto" w:fill="auto"/>
          </w:tcPr>
          <w:p w:rsidR="00B60B15" w:rsidRPr="00331E04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331E04">
              <w:rPr>
                <w:color w:val="000000" w:themeColor="text1"/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804" w:type="dxa"/>
            <w:shd w:val="clear" w:color="auto" w:fill="auto"/>
          </w:tcPr>
          <w:p w:rsidR="00B60B15" w:rsidRPr="00552C0A" w:rsidRDefault="00A3438E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331E04" w:rsidRPr="00552C0A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="006C5A26" w:rsidRPr="00552C0A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до 13.00</w:t>
            </w:r>
          </w:p>
        </w:tc>
      </w:tr>
      <w:tr w:rsidR="00B60B15" w:rsidRPr="00331E04" w:rsidTr="00A3438E">
        <w:tc>
          <w:tcPr>
            <w:tcW w:w="2939" w:type="dxa"/>
            <w:shd w:val="clear" w:color="auto" w:fill="auto"/>
          </w:tcPr>
          <w:p w:rsidR="00B60B15" w:rsidRPr="00331E04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331E04">
              <w:rPr>
                <w:color w:val="000000" w:themeColor="text1"/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804" w:type="dxa"/>
            <w:shd w:val="clear" w:color="auto" w:fill="auto"/>
          </w:tcPr>
          <w:p w:rsidR="00B60B15" w:rsidRPr="00552C0A" w:rsidRDefault="00B60B15" w:rsidP="00A3438E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решением организатора аукциона </w:t>
            </w:r>
            <w:r w:rsidR="00A3438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31E04" w:rsidRPr="00552C0A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="006C5A26" w:rsidRPr="00552C0A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в комитете по управлению муниципальным имуществом администрации Киржачского района</w:t>
            </w:r>
          </w:p>
        </w:tc>
      </w:tr>
      <w:tr w:rsidR="00B60B15" w:rsidRPr="00331E04" w:rsidTr="00A3438E">
        <w:tc>
          <w:tcPr>
            <w:tcW w:w="2939" w:type="dxa"/>
            <w:shd w:val="clear" w:color="auto" w:fill="auto"/>
          </w:tcPr>
          <w:p w:rsidR="00B60B15" w:rsidRPr="00331E04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331E04">
              <w:rPr>
                <w:color w:val="000000" w:themeColor="text1"/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804" w:type="dxa"/>
            <w:shd w:val="clear" w:color="auto" w:fill="auto"/>
          </w:tcPr>
          <w:p w:rsidR="00B60B15" w:rsidRPr="00552C0A" w:rsidRDefault="00A3438E" w:rsidP="00887907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691241" w:rsidRPr="00552C0A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="006C5A26" w:rsidRPr="00552C0A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 в  </w:t>
            </w:r>
            <w:r w:rsidR="00A455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879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45538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B261D1" w:rsidRPr="00B261D1" w:rsidTr="00A3438E">
        <w:tc>
          <w:tcPr>
            <w:tcW w:w="2939" w:type="dxa"/>
            <w:shd w:val="clear" w:color="auto" w:fill="auto"/>
          </w:tcPr>
          <w:p w:rsidR="00B261D1" w:rsidRPr="00B261D1" w:rsidRDefault="00B261D1" w:rsidP="00CF7698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B261D1">
              <w:rPr>
                <w:color w:val="000000" w:themeColor="text1"/>
                <w:sz w:val="20"/>
                <w:szCs w:val="20"/>
              </w:rPr>
              <w:t>Место проведения аукциона</w:t>
            </w:r>
          </w:p>
        </w:tc>
        <w:tc>
          <w:tcPr>
            <w:tcW w:w="6804" w:type="dxa"/>
            <w:shd w:val="clear" w:color="auto" w:fill="auto"/>
          </w:tcPr>
          <w:p w:rsidR="00B261D1" w:rsidRPr="00552C0A" w:rsidRDefault="00B261D1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муниципальным имуществом администрации Киржачского района Владимирской области (Владимирская область, город Киржач, ул. Серегина, д.7, кабинет № 45 (здание администрации).</w:t>
            </w:r>
            <w:proofErr w:type="gramEnd"/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6C5A26" w:rsidRDefault="00B60B15" w:rsidP="00C45E0A">
            <w:pPr>
              <w:pStyle w:val="21"/>
              <w:rPr>
                <w:rFonts w:eastAsiaTheme="minorEastAsia"/>
                <w:sz w:val="20"/>
                <w:szCs w:val="20"/>
              </w:rPr>
            </w:pPr>
            <w:r w:rsidRPr="006C5A26">
              <w:rPr>
                <w:rFonts w:eastAsiaTheme="minorEastAsia"/>
                <w:sz w:val="20"/>
                <w:szCs w:val="20"/>
              </w:rPr>
              <w:t>Срок и порядок внесения задатка, реквизиты счета для перечисления задатка</w:t>
            </w:r>
          </w:p>
        </w:tc>
        <w:tc>
          <w:tcPr>
            <w:tcW w:w="6804" w:type="dxa"/>
            <w:shd w:val="clear" w:color="auto" w:fill="auto"/>
          </w:tcPr>
          <w:p w:rsidR="006C5A26" w:rsidRPr="006C5A26" w:rsidRDefault="006C5A26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Задаток вносится не позднее срока окончания приема заявок на счет: </w:t>
            </w:r>
          </w:p>
          <w:p w:rsidR="006C5A26" w:rsidRPr="006C5A26" w:rsidRDefault="006C5A26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управлению муниципальным имуществом администрации Киржачского района Владимирской области </w:t>
            </w:r>
          </w:p>
          <w:p w:rsidR="006C5A26" w:rsidRPr="006C5A26" w:rsidRDefault="006C5A26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C5A2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6C5A26">
              <w:rPr>
                <w:rFonts w:ascii="Times New Roman" w:hAnsi="Times New Roman" w:cs="Times New Roman"/>
                <w:sz w:val="20"/>
                <w:szCs w:val="20"/>
              </w:rPr>
              <w:t>/с 05283006580  в УФК по Владимирской области</w:t>
            </w:r>
          </w:p>
          <w:p w:rsidR="006C5A26" w:rsidRPr="006C5A26" w:rsidRDefault="006C5A26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C5A2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C5A26">
              <w:rPr>
                <w:rFonts w:ascii="Times New Roman" w:hAnsi="Times New Roman" w:cs="Times New Roman"/>
                <w:sz w:val="20"/>
                <w:szCs w:val="20"/>
              </w:rPr>
              <w:t>/с 03232643176300002800  ОТДЕЛЕНИЕ ВЛАДИМИР БАНКА РОССИИ//УФК по Владимирской области г. Владимир</w:t>
            </w:r>
          </w:p>
          <w:p w:rsidR="006C5A26" w:rsidRPr="006C5A26" w:rsidRDefault="006C5A26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БИК 011708377   ИНН 3316420053  КПП 331601001  </w:t>
            </w:r>
          </w:p>
          <w:p w:rsidR="006C5A26" w:rsidRPr="006C5A26" w:rsidRDefault="006C5A26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>КБК 76611105025050000120 - перечисление задатка для участия в аукционе</w:t>
            </w:r>
          </w:p>
          <w:p w:rsidR="006C5A26" w:rsidRPr="006C5A26" w:rsidRDefault="006C5A26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Моментом поступления задатка является дата зачисления денежных средств на расчетный счет Комитета по управлению муниципальным имуществом администрации Киржачского района Владимирской области. </w:t>
            </w:r>
          </w:p>
          <w:p w:rsidR="006C5A26" w:rsidRPr="006C5A26" w:rsidRDefault="006C5A26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Претенденты допускаются к участию в аукционе только после поступления суммы задатка на счет Комитета по управлению муниципальным имуществом администрации Киржачского района Владимирской области.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B60B15" w:rsidRPr="006C5A26" w:rsidRDefault="006C5A26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Документом, подтверждающим поступление задатка на счет продавца, является выписка со счета продавца. 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B60B15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аукциона, за исключение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B60B15" w:rsidRPr="0006738C" w:rsidRDefault="00B60B15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2B57" w:rsidRDefault="00552B57" w:rsidP="00D73DF9">
      <w:pPr>
        <w:ind w:left="142" w:right="225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61D7" w:rsidRDefault="001661D7" w:rsidP="00D73DF9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подачи заявки, внесения и возврата задатка размещены  на  официальном сайте Российской </w:t>
      </w:r>
      <w:r w:rsidRPr="00180EBF">
        <w:rPr>
          <w:rFonts w:ascii="Times New Roman" w:hAnsi="Times New Roman" w:cs="Times New Roman"/>
          <w:sz w:val="24"/>
          <w:szCs w:val="24"/>
        </w:rPr>
        <w:lastRenderedPageBreak/>
        <w:t xml:space="preserve">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6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6C4E" w:rsidRDefault="00216C4E" w:rsidP="00D73DF9">
      <w:pPr>
        <w:ind w:right="225"/>
      </w:pPr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30EC2"/>
    <w:rsid w:val="00040F03"/>
    <w:rsid w:val="0006738C"/>
    <w:rsid w:val="0008143B"/>
    <w:rsid w:val="00083BA2"/>
    <w:rsid w:val="0009516D"/>
    <w:rsid w:val="00097AAD"/>
    <w:rsid w:val="000C7710"/>
    <w:rsid w:val="000E64D6"/>
    <w:rsid w:val="001560BE"/>
    <w:rsid w:val="001579E3"/>
    <w:rsid w:val="001661D7"/>
    <w:rsid w:val="00180EBF"/>
    <w:rsid w:val="001B0EFE"/>
    <w:rsid w:val="001C3182"/>
    <w:rsid w:val="001E7177"/>
    <w:rsid w:val="002042F6"/>
    <w:rsid w:val="00216C4E"/>
    <w:rsid w:val="00221B8B"/>
    <w:rsid w:val="00223B64"/>
    <w:rsid w:val="0024501B"/>
    <w:rsid w:val="00270F06"/>
    <w:rsid w:val="00295C8A"/>
    <w:rsid w:val="002B70B1"/>
    <w:rsid w:val="002E7BE0"/>
    <w:rsid w:val="003122A7"/>
    <w:rsid w:val="00331E04"/>
    <w:rsid w:val="0036248B"/>
    <w:rsid w:val="003A3E5C"/>
    <w:rsid w:val="003A64C7"/>
    <w:rsid w:val="003D67DD"/>
    <w:rsid w:val="003E68D5"/>
    <w:rsid w:val="003F58FB"/>
    <w:rsid w:val="00434CF7"/>
    <w:rsid w:val="00490D39"/>
    <w:rsid w:val="004914AB"/>
    <w:rsid w:val="004A21F0"/>
    <w:rsid w:val="004B771D"/>
    <w:rsid w:val="004E627E"/>
    <w:rsid w:val="004F4217"/>
    <w:rsid w:val="004F54AC"/>
    <w:rsid w:val="00502059"/>
    <w:rsid w:val="0051224F"/>
    <w:rsid w:val="00520005"/>
    <w:rsid w:val="00535C06"/>
    <w:rsid w:val="00552B57"/>
    <w:rsid w:val="00552C0A"/>
    <w:rsid w:val="0058116F"/>
    <w:rsid w:val="00586D4B"/>
    <w:rsid w:val="005A3341"/>
    <w:rsid w:val="005A42C0"/>
    <w:rsid w:val="005A6F9C"/>
    <w:rsid w:val="005D0BFC"/>
    <w:rsid w:val="005E07BF"/>
    <w:rsid w:val="005F0012"/>
    <w:rsid w:val="00617BEB"/>
    <w:rsid w:val="00622D3C"/>
    <w:rsid w:val="0065733B"/>
    <w:rsid w:val="0069042F"/>
    <w:rsid w:val="00691241"/>
    <w:rsid w:val="006B09A6"/>
    <w:rsid w:val="006B14A2"/>
    <w:rsid w:val="006C5A26"/>
    <w:rsid w:val="006C6B24"/>
    <w:rsid w:val="006E11B4"/>
    <w:rsid w:val="006F611B"/>
    <w:rsid w:val="007225DE"/>
    <w:rsid w:val="00731BA2"/>
    <w:rsid w:val="00733F09"/>
    <w:rsid w:val="0074006E"/>
    <w:rsid w:val="007406D1"/>
    <w:rsid w:val="007464BE"/>
    <w:rsid w:val="00771A49"/>
    <w:rsid w:val="007A369C"/>
    <w:rsid w:val="007C599A"/>
    <w:rsid w:val="00811D85"/>
    <w:rsid w:val="00820CB0"/>
    <w:rsid w:val="00834749"/>
    <w:rsid w:val="00887907"/>
    <w:rsid w:val="008A3D41"/>
    <w:rsid w:val="008B2623"/>
    <w:rsid w:val="008C360F"/>
    <w:rsid w:val="008D07AE"/>
    <w:rsid w:val="0091197A"/>
    <w:rsid w:val="0091742E"/>
    <w:rsid w:val="00936BFA"/>
    <w:rsid w:val="0094671C"/>
    <w:rsid w:val="009534AE"/>
    <w:rsid w:val="00983714"/>
    <w:rsid w:val="009C49D0"/>
    <w:rsid w:val="009C5793"/>
    <w:rsid w:val="009E4CED"/>
    <w:rsid w:val="00A3438E"/>
    <w:rsid w:val="00A44C80"/>
    <w:rsid w:val="00A45538"/>
    <w:rsid w:val="00AC4C3D"/>
    <w:rsid w:val="00AC7043"/>
    <w:rsid w:val="00AD2994"/>
    <w:rsid w:val="00B10F73"/>
    <w:rsid w:val="00B261D1"/>
    <w:rsid w:val="00B26C55"/>
    <w:rsid w:val="00B5183B"/>
    <w:rsid w:val="00B51EC7"/>
    <w:rsid w:val="00B60B15"/>
    <w:rsid w:val="00B76EA4"/>
    <w:rsid w:val="00BA2126"/>
    <w:rsid w:val="00BD2CC7"/>
    <w:rsid w:val="00BF2979"/>
    <w:rsid w:val="00BF2A18"/>
    <w:rsid w:val="00C00672"/>
    <w:rsid w:val="00C10C1A"/>
    <w:rsid w:val="00C45E0A"/>
    <w:rsid w:val="00C507E6"/>
    <w:rsid w:val="00CB0DF3"/>
    <w:rsid w:val="00CF1E4E"/>
    <w:rsid w:val="00D35E5A"/>
    <w:rsid w:val="00D5090E"/>
    <w:rsid w:val="00D53E57"/>
    <w:rsid w:val="00D63470"/>
    <w:rsid w:val="00D70F99"/>
    <w:rsid w:val="00D73DF9"/>
    <w:rsid w:val="00D9715C"/>
    <w:rsid w:val="00DB03F3"/>
    <w:rsid w:val="00DC3947"/>
    <w:rsid w:val="00DE173A"/>
    <w:rsid w:val="00E00253"/>
    <w:rsid w:val="00E03C8A"/>
    <w:rsid w:val="00E23829"/>
    <w:rsid w:val="00E25149"/>
    <w:rsid w:val="00E26EAA"/>
    <w:rsid w:val="00E35722"/>
    <w:rsid w:val="00E412D1"/>
    <w:rsid w:val="00E572CA"/>
    <w:rsid w:val="00E84109"/>
    <w:rsid w:val="00E9713B"/>
    <w:rsid w:val="00ED2C72"/>
    <w:rsid w:val="00ED6B92"/>
    <w:rsid w:val="00F134AE"/>
    <w:rsid w:val="00F47705"/>
    <w:rsid w:val="00F61238"/>
    <w:rsid w:val="00F6667B"/>
    <w:rsid w:val="00FA55BD"/>
    <w:rsid w:val="00FD0BC5"/>
    <w:rsid w:val="00FD23DF"/>
    <w:rsid w:val="00FD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rsid w:val="00E26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DB9447-676C-4704-AFDE-C994D253A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4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19</cp:revision>
  <cp:lastPrinted>2022-03-11T13:12:00Z</cp:lastPrinted>
  <dcterms:created xsi:type="dcterms:W3CDTF">2020-02-04T11:43:00Z</dcterms:created>
  <dcterms:modified xsi:type="dcterms:W3CDTF">2022-03-11T13:24:00Z</dcterms:modified>
</cp:coreProperties>
</file>